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5131990" w:rsidP="319B5187" w:rsidRDefault="45B27160" w14:paraId="201B2515" w14:textId="6D3D655F">
      <w:pPr>
        <w:pStyle w:val="Normal"/>
        <w:ind/>
      </w:pPr>
      <w:r>
        <w:drawing>
          <wp:inline wp14:editId="54624D61" wp14:anchorId="57617178">
            <wp:extent cx="1063625" cy="775868"/>
            <wp:effectExtent l="0" t="0" r="0" b="0"/>
            <wp:docPr id="706877276" name="" title=""/>
            <wp:cNvGraphicFramePr>
              <a:graphicFrameLocks noChangeAspect="1"/>
            </wp:cNvGraphicFramePr>
            <a:graphic>
              <a:graphicData uri="http://schemas.openxmlformats.org/drawingml/2006/picture">
                <pic:pic>
                  <pic:nvPicPr>
                    <pic:cNvPr id="0" name=""/>
                    <pic:cNvPicPr/>
                  </pic:nvPicPr>
                  <pic:blipFill>
                    <a:blip r:embed="R21e7e5b5fc694ea9">
                      <a:extLst>
                        <a:ext xmlns:a="http://schemas.openxmlformats.org/drawingml/2006/main" uri="{28A0092B-C50C-407E-A947-70E740481C1C}">
                          <a14:useLocalDpi val="0"/>
                        </a:ext>
                      </a:extLst>
                    </a:blip>
                    <a:stretch>
                      <a:fillRect/>
                    </a:stretch>
                  </pic:blipFill>
                  <pic:spPr>
                    <a:xfrm>
                      <a:off x="0" y="0"/>
                      <a:ext cx="1063625" cy="775868"/>
                    </a:xfrm>
                    <a:prstGeom prst="rect">
                      <a:avLst/>
                    </a:prstGeom>
                  </pic:spPr>
                </pic:pic>
              </a:graphicData>
            </a:graphic>
          </wp:inline>
        </w:drawing>
      </w:r>
    </w:p>
    <w:p w:rsidR="65131990" w:rsidP="319B5187" w:rsidRDefault="45B27160" w14:paraId="47609445" w14:textId="6432F88D">
      <w:pPr>
        <w:ind w:left="2124" w:firstLine="708"/>
        <w:rPr>
          <w:b w:val="1"/>
          <w:bCs w:val="1"/>
          <w:sz w:val="24"/>
          <w:szCs w:val="24"/>
        </w:rPr>
      </w:pPr>
      <w:r w:rsidRPr="319B5187" w:rsidR="319B5187">
        <w:rPr>
          <w:b w:val="1"/>
          <w:bCs w:val="1"/>
          <w:sz w:val="24"/>
          <w:szCs w:val="24"/>
        </w:rPr>
        <w:t xml:space="preserve">   PROTOCOLE </w:t>
      </w:r>
      <w:r w:rsidRPr="319B5187" w:rsidR="319B5187">
        <w:rPr>
          <w:b w:val="1"/>
          <w:bCs w:val="1"/>
          <w:sz w:val="24"/>
          <w:szCs w:val="24"/>
        </w:rPr>
        <w:t>ANTI GASPI’</w:t>
      </w:r>
    </w:p>
    <w:tbl>
      <w:tblPr>
        <w:tblStyle w:val="TableauGrille4-Accentuation1"/>
        <w:tblW w:w="900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45"/>
        <w:gridCol w:w="4455"/>
      </w:tblGrid>
      <w:tr w:rsidR="65131990" w:rsidTr="2E88DCE1" w14:paraId="1974CB3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45" w:type="dxa"/>
            <w:tcBorders>
              <w:top w:val="single" w:color="4472C4" w:themeColor="accent1" w:sz="6" w:space="0"/>
              <w:left w:val="single" w:color="4472C4" w:themeColor="accent1" w:sz="6" w:space="0"/>
              <w:bottom w:val="single" w:color="4472C4" w:themeColor="accent1" w:sz="6" w:space="0"/>
            </w:tcBorders>
            <w:tcMar>
              <w:left w:w="105" w:type="dxa"/>
              <w:right w:w="105" w:type="dxa"/>
            </w:tcMar>
          </w:tcPr>
          <w:p w:rsidR="65131990" w:rsidP="45B27160" w:rsidRDefault="45B27160" w14:paraId="5F24FCFF" w14:textId="77777777">
            <w:pPr>
              <w:spacing w:line="259" w:lineRule="auto"/>
              <w:rPr>
                <w:rFonts w:ascii="Calibri" w:hAnsi="Calibri" w:eastAsia="Calibri" w:cs="Calibri"/>
                <w:sz w:val="24"/>
                <w:szCs w:val="24"/>
              </w:rPr>
            </w:pPr>
            <w:r w:rsidRPr="45B27160">
              <w:rPr>
                <w:rFonts w:ascii="Calibri" w:hAnsi="Calibri" w:eastAsia="Calibri" w:cs="Calibri"/>
                <w:sz w:val="24"/>
                <w:szCs w:val="24"/>
              </w:rPr>
              <w:t>DATE DE CREATION</w:t>
            </w:r>
          </w:p>
        </w:tc>
        <w:tc>
          <w:tcPr>
            <w:cnfStyle w:val="000000000000" w:firstRow="0" w:lastRow="0" w:firstColumn="0" w:lastColumn="0" w:oddVBand="0" w:evenVBand="0" w:oddHBand="0" w:evenHBand="0" w:firstRowFirstColumn="0" w:firstRowLastColumn="0" w:lastRowFirstColumn="0" w:lastRowLastColumn="0"/>
            <w:tcW w:w="4455" w:type="dxa"/>
            <w:tcBorders>
              <w:top w:val="single" w:color="4472C4" w:themeColor="accent1" w:sz="6" w:space="0"/>
              <w:bottom w:val="single" w:color="4472C4" w:themeColor="accent1" w:sz="6" w:space="0"/>
              <w:right w:val="single" w:color="4472C4" w:themeColor="accent1" w:sz="6" w:space="0"/>
            </w:tcBorders>
            <w:tcMar>
              <w:left w:w="105" w:type="dxa"/>
              <w:right w:w="105" w:type="dxa"/>
            </w:tcMar>
          </w:tcPr>
          <w:p w:rsidR="65131990" w:rsidP="45B27160" w:rsidRDefault="45B27160" w14:paraId="290AABFD" w14:textId="127F6EB2">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319B5187" w:rsidR="319B5187">
              <w:rPr>
                <w:rFonts w:ascii="Calibri" w:hAnsi="Calibri" w:eastAsia="Calibri" w:cs="Calibri"/>
                <w:sz w:val="24"/>
                <w:szCs w:val="24"/>
              </w:rPr>
              <w:t>17/05/2024</w:t>
            </w:r>
          </w:p>
        </w:tc>
      </w:tr>
      <w:tr w:rsidR="65131990" w:rsidTr="2E88DCE1" w14:paraId="7F4149AE" w14:textId="77777777">
        <w:trPr>
          <w:trHeight w:val="30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65131990" w:rsidP="4B1D9437" w:rsidRDefault="4B1D9437" w14:paraId="30A51A08" w14:textId="77777777">
            <w:pPr>
              <w:spacing w:line="259" w:lineRule="auto"/>
              <w:rPr>
                <w:rFonts w:ascii="Calibri" w:hAnsi="Calibri" w:eastAsia="Calibri" w:cs="Calibri"/>
                <w:sz w:val="24"/>
                <w:szCs w:val="24"/>
              </w:rPr>
            </w:pPr>
            <w:r w:rsidRPr="4B1D9437">
              <w:rPr>
                <w:rFonts w:ascii="Calibri" w:hAnsi="Calibri" w:eastAsia="Calibri" w:cs="Calibri"/>
                <w:sz w:val="24"/>
                <w:szCs w:val="24"/>
              </w:rPr>
              <w:t>DATE DE MODIFICATION</w:t>
            </w: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45B27160" w:rsidRDefault="65131990" w14:paraId="48E473F5"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r w:rsidR="65131990" w:rsidTr="2E88DCE1" w14:paraId="76C85C5D" w14:textId="77777777">
        <w:trPr>
          <w:trHeight w:val="30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65131990" w:rsidP="45B27160" w:rsidRDefault="45B27160" w14:paraId="06B48396" w14:textId="77777777">
            <w:pPr>
              <w:spacing w:line="259" w:lineRule="auto"/>
              <w:rPr>
                <w:rFonts w:ascii="Calibri" w:hAnsi="Calibri" w:eastAsia="Calibri" w:cs="Calibri"/>
                <w:sz w:val="24"/>
                <w:szCs w:val="24"/>
              </w:rPr>
            </w:pPr>
            <w:r w:rsidRPr="45B27160">
              <w:rPr>
                <w:rFonts w:ascii="Calibri" w:hAnsi="Calibri" w:eastAsia="Calibri" w:cs="Calibri"/>
                <w:sz w:val="24"/>
                <w:szCs w:val="24"/>
              </w:rPr>
              <w:t>MSP PORTEUSE DU PROJET</w:t>
            </w: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45B27160" w:rsidRDefault="45B27160" w14:paraId="5628D035"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5B27160">
              <w:rPr>
                <w:rFonts w:ascii="Calibri" w:hAnsi="Calibri" w:eastAsia="Calibri" w:cs="Calibri"/>
                <w:sz w:val="24"/>
                <w:szCs w:val="24"/>
              </w:rPr>
              <w:t>MSP L OSTAL MEDICAL</w:t>
            </w:r>
          </w:p>
        </w:tc>
      </w:tr>
      <w:tr w:rsidR="65131990" w:rsidTr="2E88DCE1" w14:paraId="1C1DF677" w14:textId="77777777">
        <w:trPr>
          <w:trHeight w:val="30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65131990" w:rsidP="45B27160" w:rsidRDefault="45B27160" w14:paraId="7F8C5730" w14:textId="77777777">
            <w:pPr>
              <w:spacing w:line="259" w:lineRule="auto"/>
              <w:rPr>
                <w:rFonts w:ascii="Calibri" w:hAnsi="Calibri" w:eastAsia="Calibri" w:cs="Calibri"/>
                <w:sz w:val="24"/>
                <w:szCs w:val="24"/>
              </w:rPr>
            </w:pPr>
            <w:r w:rsidRPr="45B27160">
              <w:rPr>
                <w:rFonts w:ascii="Calibri" w:hAnsi="Calibri" w:eastAsia="Calibri" w:cs="Calibri"/>
                <w:sz w:val="24"/>
                <w:szCs w:val="24"/>
              </w:rPr>
              <w:t>TITRE DU PROTOCOLE</w:t>
            </w: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319B5187" w:rsidRDefault="45B27160" w14:paraId="45F9D2EF" w14:textId="4EE1FBC0">
            <w:pPr>
              <w:pStyle w:val="Normal"/>
              <w:suppressLineNumbers w:val="0"/>
              <w:bidi w:val="0"/>
              <w:spacing w:before="0" w:beforeAutospacing="off" w:after="0" w:afterAutospacing="off" w:line="259" w:lineRule="auto"/>
              <w:ind w:left="0" w:right="0"/>
              <w:jc w:val="left"/>
            </w:pPr>
            <w:r w:rsidRPr="319B5187" w:rsidR="319B5187">
              <w:rPr>
                <w:rFonts w:ascii="Calibri" w:hAnsi="Calibri" w:eastAsia="Calibri" w:cs="Calibri"/>
                <w:sz w:val="24"/>
                <w:szCs w:val="24"/>
              </w:rPr>
              <w:t>Anti Gaspi’</w:t>
            </w:r>
          </w:p>
        </w:tc>
      </w:tr>
      <w:tr w:rsidR="65131990" w:rsidTr="2E88DCE1" w14:paraId="392D57CA" w14:textId="77777777">
        <w:trPr>
          <w:trHeight w:val="30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65131990" w:rsidP="45B27160" w:rsidRDefault="45B27160" w14:paraId="4484EC53" w14:textId="77777777">
            <w:pPr>
              <w:spacing w:line="259" w:lineRule="auto"/>
              <w:rPr>
                <w:rFonts w:ascii="Calibri" w:hAnsi="Calibri" w:eastAsia="Calibri" w:cs="Calibri"/>
                <w:sz w:val="24"/>
                <w:szCs w:val="24"/>
              </w:rPr>
            </w:pPr>
            <w:r w:rsidRPr="45B27160">
              <w:rPr>
                <w:rFonts w:ascii="Calibri" w:hAnsi="Calibri" w:eastAsia="Calibri" w:cs="Calibri"/>
                <w:sz w:val="24"/>
                <w:szCs w:val="24"/>
              </w:rPr>
              <w:t>REFERENTS</w:t>
            </w: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4B1D9437" w:rsidRDefault="4B1D9437" w14:paraId="3A6B15BA" w14:textId="5C5A9E9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319B5187" w:rsidR="319B5187">
              <w:rPr>
                <w:rFonts w:ascii="Calibri" w:hAnsi="Calibri" w:eastAsia="Calibri" w:cs="Calibri"/>
                <w:sz w:val="24"/>
                <w:szCs w:val="24"/>
              </w:rPr>
              <w:t>Mme LALANDE et Mme DUPEBE</w:t>
            </w:r>
          </w:p>
        </w:tc>
      </w:tr>
      <w:tr w:rsidR="65131990" w:rsidTr="2E88DCE1" w14:paraId="5FCE108D" w14:textId="77777777">
        <w:trPr>
          <w:trHeight w:val="30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65131990" w:rsidP="45B27160" w:rsidRDefault="45B27160" w14:paraId="1B8DA458" w14:textId="77777777">
            <w:pPr>
              <w:spacing w:line="259" w:lineRule="auto"/>
              <w:rPr>
                <w:rFonts w:ascii="Calibri" w:hAnsi="Calibri" w:eastAsia="Calibri" w:cs="Calibri"/>
                <w:sz w:val="24"/>
                <w:szCs w:val="24"/>
              </w:rPr>
            </w:pPr>
            <w:r w:rsidRPr="45B27160">
              <w:rPr>
                <w:rFonts w:ascii="Calibri" w:hAnsi="Calibri" w:eastAsia="Calibri" w:cs="Calibri"/>
                <w:sz w:val="24"/>
                <w:szCs w:val="24"/>
              </w:rPr>
              <w:t>LISTE DES PROFESSIONNELS IMPLIQUES DANS LA PRISE EN CHARGE</w:t>
            </w: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4B1D9437" w:rsidRDefault="4B1D9437" w14:paraId="23E69425" w14:textId="7C47B2F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319B5187" w:rsidR="319B5187">
              <w:rPr>
                <w:rFonts w:ascii="Calibri" w:hAnsi="Calibri" w:eastAsia="Calibri" w:cs="Calibri"/>
                <w:sz w:val="24"/>
                <w:szCs w:val="24"/>
              </w:rPr>
              <w:t>Mme LALANDE Laurence, Mme DUPEBE Virginie, Mme MEDEVILLE Sophie, M LAFUE Sebastien,  BA</w:t>
            </w:r>
            <w:r w:rsidRPr="319B5187" w:rsidR="319B5187">
              <w:rPr>
                <w:rFonts w:ascii="Calibri" w:hAnsi="Calibri" w:eastAsia="Calibri" w:cs="Calibri"/>
                <w:sz w:val="24"/>
                <w:szCs w:val="24"/>
              </w:rPr>
              <w:t xml:space="preserve">ZILE </w:t>
            </w:r>
            <w:r w:rsidRPr="319B5187" w:rsidR="319B5187">
              <w:rPr>
                <w:rFonts w:ascii="Calibri" w:hAnsi="Calibri" w:eastAsia="Calibri" w:cs="Calibri"/>
                <w:sz w:val="24"/>
                <w:szCs w:val="24"/>
              </w:rPr>
              <w:t>Flo</w:t>
            </w:r>
            <w:r w:rsidRPr="319B5187" w:rsidR="319B5187">
              <w:rPr>
                <w:rFonts w:ascii="Calibri" w:hAnsi="Calibri" w:eastAsia="Calibri" w:cs="Calibri"/>
                <w:sz w:val="24"/>
                <w:szCs w:val="24"/>
              </w:rPr>
              <w:t>rent</w:t>
            </w:r>
          </w:p>
        </w:tc>
      </w:tr>
      <w:tr w:rsidR="65131990" w:rsidTr="2E88DCE1" w14:paraId="6B6CE72B" w14:textId="77777777">
        <w:trPr>
          <w:trHeight w:val="30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65131990" w:rsidP="18AEE600" w:rsidRDefault="18AEE600" w14:paraId="7F5DEB81" w14:textId="77777777">
            <w:pPr>
              <w:spacing w:line="259" w:lineRule="auto"/>
              <w:rPr>
                <w:rFonts w:ascii="Calibri" w:hAnsi="Calibri" w:eastAsia="Calibri" w:cs="Calibri"/>
                <w:sz w:val="24"/>
                <w:szCs w:val="24"/>
              </w:rPr>
            </w:pPr>
            <w:r w:rsidRPr="18AEE600">
              <w:rPr>
                <w:rFonts w:ascii="Calibri" w:hAnsi="Calibri" w:eastAsia="Calibri" w:cs="Calibri"/>
                <w:sz w:val="24"/>
                <w:szCs w:val="24"/>
              </w:rPr>
              <w:t>OBJECTIF GENERAL</w:t>
            </w: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2E88DCE1" w:rsidRDefault="45B27160" w14:paraId="08F8A9BB" w14:textId="1541B7F3">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2E88DCE1" w:rsidR="319B5187">
              <w:rPr>
                <w:rFonts w:ascii="Calibri" w:hAnsi="Calibri" w:eastAsia="Calibri" w:cs="Calibri"/>
                <w:sz w:val="24"/>
                <w:szCs w:val="24"/>
              </w:rPr>
              <w:t>Optimiser la consommation de produits de santé</w:t>
            </w:r>
            <w:r w:rsidRPr="2E88DCE1" w:rsidR="1A63FBBF">
              <w:rPr>
                <w:rFonts w:ascii="Calibri" w:hAnsi="Calibri" w:eastAsia="Calibri" w:cs="Calibri"/>
                <w:sz w:val="24"/>
                <w:szCs w:val="24"/>
              </w:rPr>
              <w:t xml:space="preserve"> </w:t>
            </w:r>
            <w:r w:rsidRPr="2E88DCE1" w:rsidR="2E63D61D">
              <w:rPr>
                <w:rFonts w:ascii="Calibri" w:hAnsi="Calibri" w:eastAsia="Calibri" w:cs="Calibri"/>
                <w:sz w:val="24"/>
                <w:szCs w:val="24"/>
              </w:rPr>
              <w:t>(</w:t>
            </w:r>
            <w:r w:rsidRPr="2E88DCE1" w:rsidR="319B5187">
              <w:rPr>
                <w:rFonts w:ascii="Calibri" w:hAnsi="Calibri" w:eastAsia="Calibri" w:cs="Calibri"/>
                <w:sz w:val="24"/>
                <w:szCs w:val="24"/>
              </w:rPr>
              <w:t xml:space="preserve">médicaments, </w:t>
            </w:r>
            <w:r w:rsidRPr="2E88DCE1" w:rsidR="79F25F92">
              <w:rPr>
                <w:rFonts w:ascii="Calibri" w:hAnsi="Calibri" w:eastAsia="Calibri" w:cs="Calibri"/>
                <w:sz w:val="24"/>
                <w:szCs w:val="24"/>
              </w:rPr>
              <w:t xml:space="preserve">petit </w:t>
            </w:r>
            <w:r w:rsidRPr="2E88DCE1" w:rsidR="319B5187">
              <w:rPr>
                <w:rFonts w:ascii="Calibri" w:hAnsi="Calibri" w:eastAsia="Calibri" w:cs="Calibri"/>
                <w:sz w:val="24"/>
                <w:szCs w:val="24"/>
              </w:rPr>
              <w:t>matériel médical</w:t>
            </w:r>
            <w:r w:rsidRPr="2E88DCE1" w:rsidR="1D90C2BC">
              <w:rPr>
                <w:rFonts w:ascii="Calibri" w:hAnsi="Calibri" w:eastAsia="Calibri" w:cs="Calibri"/>
                <w:sz w:val="24"/>
                <w:szCs w:val="24"/>
              </w:rPr>
              <w:t xml:space="preserve">) </w:t>
            </w:r>
            <w:r w:rsidRPr="2E88DCE1" w:rsidR="319B5187">
              <w:rPr>
                <w:rFonts w:ascii="Calibri" w:hAnsi="Calibri" w:eastAsia="Calibri" w:cs="Calibri"/>
                <w:sz w:val="24"/>
                <w:szCs w:val="24"/>
              </w:rPr>
              <w:t>à l’échelle de la MSP pour limiter l’impact économique et environnemental</w:t>
            </w:r>
          </w:p>
          <w:p w:rsidR="65131990" w:rsidP="45B27160" w:rsidRDefault="45B27160" w14:paraId="51209E7C" w14:textId="0673E3A0">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2E88DCE1" w:rsidR="491D468F">
              <w:rPr>
                <w:rFonts w:ascii="Calibri" w:hAnsi="Calibri" w:eastAsia="Calibri" w:cs="Calibri"/>
                <w:sz w:val="24"/>
                <w:szCs w:val="24"/>
              </w:rPr>
              <w:t>Permettre le réemploi de petit</w:t>
            </w:r>
            <w:r w:rsidRPr="2E88DCE1" w:rsidR="0045CE34">
              <w:rPr>
                <w:rFonts w:ascii="Calibri" w:hAnsi="Calibri" w:eastAsia="Calibri" w:cs="Calibri"/>
                <w:sz w:val="24"/>
                <w:szCs w:val="24"/>
              </w:rPr>
              <w:t>s</w:t>
            </w:r>
            <w:r w:rsidRPr="2E88DCE1" w:rsidR="491D468F">
              <w:rPr>
                <w:rFonts w:ascii="Calibri" w:hAnsi="Calibri" w:eastAsia="Calibri" w:cs="Calibri"/>
                <w:sz w:val="24"/>
                <w:szCs w:val="24"/>
              </w:rPr>
              <w:t xml:space="preserve"> appareillage</w:t>
            </w:r>
            <w:r w:rsidRPr="2E88DCE1" w:rsidR="73661FE3">
              <w:rPr>
                <w:rFonts w:ascii="Calibri" w:hAnsi="Calibri" w:eastAsia="Calibri" w:cs="Calibri"/>
                <w:sz w:val="24"/>
                <w:szCs w:val="24"/>
              </w:rPr>
              <w:t>s</w:t>
            </w:r>
            <w:r w:rsidRPr="2E88DCE1" w:rsidR="491D468F">
              <w:rPr>
                <w:rFonts w:ascii="Calibri" w:hAnsi="Calibri" w:eastAsia="Calibri" w:cs="Calibri"/>
                <w:sz w:val="24"/>
                <w:szCs w:val="24"/>
              </w:rPr>
              <w:t xml:space="preserve"> </w:t>
            </w:r>
            <w:r w:rsidRPr="2E88DCE1" w:rsidR="47EC3F7D">
              <w:rPr>
                <w:rFonts w:ascii="Calibri" w:hAnsi="Calibri" w:eastAsia="Calibri" w:cs="Calibri"/>
                <w:sz w:val="24"/>
                <w:szCs w:val="24"/>
              </w:rPr>
              <w:t>tel</w:t>
            </w:r>
            <w:r w:rsidRPr="2E88DCE1" w:rsidR="765905F8">
              <w:rPr>
                <w:rFonts w:ascii="Calibri" w:hAnsi="Calibri" w:eastAsia="Calibri" w:cs="Calibri"/>
                <w:sz w:val="24"/>
                <w:szCs w:val="24"/>
              </w:rPr>
              <w:t>s</w:t>
            </w:r>
            <w:r w:rsidRPr="2E88DCE1" w:rsidR="47EC3F7D">
              <w:rPr>
                <w:rFonts w:ascii="Calibri" w:hAnsi="Calibri" w:eastAsia="Calibri" w:cs="Calibri"/>
                <w:sz w:val="24"/>
                <w:szCs w:val="24"/>
              </w:rPr>
              <w:t xml:space="preserve"> que</w:t>
            </w:r>
            <w:r w:rsidRPr="2E88DCE1" w:rsidR="491D468F">
              <w:rPr>
                <w:rFonts w:ascii="Calibri" w:hAnsi="Calibri" w:eastAsia="Calibri" w:cs="Calibri"/>
                <w:sz w:val="24"/>
                <w:szCs w:val="24"/>
              </w:rPr>
              <w:t xml:space="preserve"> </w:t>
            </w:r>
            <w:r w:rsidRPr="2E88DCE1" w:rsidR="0F3536E0">
              <w:rPr>
                <w:rFonts w:ascii="Calibri" w:hAnsi="Calibri" w:eastAsia="Calibri" w:cs="Calibri"/>
                <w:sz w:val="24"/>
                <w:szCs w:val="24"/>
              </w:rPr>
              <w:t>le</w:t>
            </w:r>
            <w:r w:rsidRPr="2E88DCE1" w:rsidR="15DE368C">
              <w:rPr>
                <w:rFonts w:ascii="Calibri" w:hAnsi="Calibri" w:eastAsia="Calibri" w:cs="Calibri"/>
                <w:sz w:val="24"/>
                <w:szCs w:val="24"/>
              </w:rPr>
              <w:t>s</w:t>
            </w:r>
            <w:r w:rsidRPr="2E88DCE1" w:rsidR="0F3536E0">
              <w:rPr>
                <w:rFonts w:ascii="Calibri" w:hAnsi="Calibri" w:eastAsia="Calibri" w:cs="Calibri"/>
                <w:sz w:val="24"/>
                <w:szCs w:val="24"/>
              </w:rPr>
              <w:t xml:space="preserve"> </w:t>
            </w:r>
            <w:r w:rsidRPr="2E88DCE1" w:rsidR="2FB80374">
              <w:rPr>
                <w:rFonts w:ascii="Calibri" w:hAnsi="Calibri" w:eastAsia="Calibri" w:cs="Calibri"/>
                <w:sz w:val="24"/>
                <w:szCs w:val="24"/>
              </w:rPr>
              <w:t>chaussures orthopédiques, orthèses.</w:t>
            </w:r>
            <w:r w:rsidRPr="2E88DCE1" w:rsidR="6DBBB4F8">
              <w:rPr>
                <w:rFonts w:ascii="Calibri" w:hAnsi="Calibri" w:eastAsia="Calibri" w:cs="Calibri"/>
                <w:sz w:val="24"/>
                <w:szCs w:val="24"/>
              </w:rPr>
              <w:t>..</w:t>
            </w:r>
            <w:r w:rsidRPr="2E88DCE1" w:rsidR="24DAEF1B">
              <w:rPr>
                <w:rFonts w:ascii="Calibri" w:hAnsi="Calibri" w:eastAsia="Calibri" w:cs="Calibri"/>
                <w:sz w:val="24"/>
                <w:szCs w:val="24"/>
              </w:rPr>
              <w:t xml:space="preserve"> </w:t>
            </w:r>
            <w:r w:rsidRPr="2E88DCE1" w:rsidR="16A12CF8">
              <w:rPr>
                <w:rFonts w:ascii="Calibri" w:hAnsi="Calibri" w:eastAsia="Calibri" w:cs="Calibri"/>
                <w:sz w:val="24"/>
                <w:szCs w:val="24"/>
              </w:rPr>
              <w:t xml:space="preserve">et </w:t>
            </w:r>
            <w:r w:rsidRPr="2E88DCE1" w:rsidR="0CEDC0FB">
              <w:rPr>
                <w:rFonts w:ascii="Calibri" w:hAnsi="Calibri" w:eastAsia="Calibri" w:cs="Calibri"/>
                <w:sz w:val="24"/>
                <w:szCs w:val="24"/>
              </w:rPr>
              <w:t xml:space="preserve">équipement </w:t>
            </w:r>
            <w:r w:rsidRPr="2E88DCE1" w:rsidR="16A12CF8">
              <w:rPr>
                <w:rFonts w:ascii="Calibri" w:hAnsi="Calibri" w:eastAsia="Calibri" w:cs="Calibri"/>
                <w:sz w:val="24"/>
                <w:szCs w:val="24"/>
              </w:rPr>
              <w:t xml:space="preserve">médical à type de lit, fauteuil coquille, chaise percée, matériel </w:t>
            </w:r>
            <w:r w:rsidRPr="2E88DCE1" w:rsidR="385E1C64">
              <w:rPr>
                <w:rFonts w:ascii="Calibri" w:hAnsi="Calibri" w:eastAsia="Calibri" w:cs="Calibri"/>
                <w:sz w:val="24"/>
                <w:szCs w:val="24"/>
              </w:rPr>
              <w:t>de douche</w:t>
            </w:r>
            <w:r w:rsidRPr="2E88DCE1" w:rsidR="558CEEAA">
              <w:rPr>
                <w:rFonts w:ascii="Calibri" w:hAnsi="Calibri" w:eastAsia="Calibri" w:cs="Calibri"/>
                <w:sz w:val="24"/>
                <w:szCs w:val="24"/>
              </w:rPr>
              <w:t>, déambulateur</w:t>
            </w:r>
            <w:r w:rsidRPr="2E88DCE1" w:rsidR="385E1C64">
              <w:rPr>
                <w:rFonts w:ascii="Calibri" w:hAnsi="Calibri" w:eastAsia="Calibri" w:cs="Calibri"/>
                <w:sz w:val="24"/>
                <w:szCs w:val="24"/>
              </w:rPr>
              <w:t>...</w:t>
            </w:r>
          </w:p>
        </w:tc>
      </w:tr>
      <w:tr w:rsidR="65131990" w:rsidTr="2E88DCE1" w14:paraId="7D699A81" w14:textId="77777777">
        <w:trPr>
          <w:trHeight w:val="30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18AEE600" w:rsidP="18AEE600" w:rsidRDefault="18AEE600" w14:paraId="4BED3A95" w14:textId="77777777">
            <w:pPr>
              <w:spacing w:line="259" w:lineRule="auto"/>
              <w:rPr>
                <w:rFonts w:ascii="Calibri" w:hAnsi="Calibri" w:eastAsia="Calibri" w:cs="Calibri"/>
                <w:sz w:val="24"/>
                <w:szCs w:val="24"/>
              </w:rPr>
            </w:pPr>
          </w:p>
          <w:p w:rsidR="18AEE600" w:rsidP="319B5187" w:rsidRDefault="18AEE600" w14:paraId="1ACE24BD" w14:noSpellErr="1" w14:textId="7495D3A4">
            <w:pPr>
              <w:pStyle w:val="Normal"/>
              <w:spacing w:line="259" w:lineRule="auto"/>
              <w:rPr>
                <w:rFonts w:ascii="Calibri" w:hAnsi="Calibri" w:eastAsia="Calibri" w:cs="Calibri"/>
                <w:sz w:val="24"/>
                <w:szCs w:val="24"/>
              </w:rPr>
            </w:pPr>
          </w:p>
          <w:p w:rsidR="18AEE600" w:rsidP="18AEE600" w:rsidRDefault="18AEE600" w14:paraId="716416D6" w14:textId="77777777">
            <w:pPr>
              <w:spacing w:line="259" w:lineRule="auto"/>
              <w:rPr>
                <w:rFonts w:ascii="Calibri" w:hAnsi="Calibri" w:eastAsia="Calibri" w:cs="Calibri"/>
                <w:sz w:val="24"/>
                <w:szCs w:val="24"/>
              </w:rPr>
            </w:pPr>
          </w:p>
          <w:p w:rsidR="65131990" w:rsidP="45B27160" w:rsidRDefault="45B27160" w14:paraId="27CD0814" w14:textId="77777777">
            <w:pPr>
              <w:spacing w:line="259" w:lineRule="auto"/>
              <w:rPr>
                <w:rFonts w:ascii="Calibri" w:hAnsi="Calibri" w:eastAsia="Calibri" w:cs="Calibri"/>
                <w:sz w:val="24"/>
                <w:szCs w:val="24"/>
              </w:rPr>
            </w:pPr>
            <w:r w:rsidRPr="45B27160">
              <w:rPr>
                <w:rFonts w:ascii="Calibri" w:hAnsi="Calibri" w:eastAsia="Calibri" w:cs="Calibri"/>
                <w:sz w:val="24"/>
                <w:szCs w:val="24"/>
              </w:rPr>
              <w:t>OBJECTIFS SECONDAIRES</w:t>
            </w:r>
          </w:p>
          <w:p w:rsidR="65131990" w:rsidP="45B27160" w:rsidRDefault="65131990" w14:paraId="7FBBB650" w14:textId="77777777">
            <w:pPr>
              <w:spacing w:line="259" w:lineRule="auto"/>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319B5187" w:rsidRDefault="4B1D9437" w14:paraId="532E187F" w14:textId="27C0B33F">
            <w:pPr>
              <w:pStyle w:val="Normal"/>
              <w:suppressLineNumbers w:val="0"/>
              <w:bidi w:val="0"/>
              <w:spacing w:before="0" w:beforeAutospacing="off" w:after="0" w:afterAutospacing="off" w:line="259" w:lineRule="auto"/>
              <w:ind w:left="0" w:right="0"/>
              <w:jc w:val="left"/>
              <w:rPr>
                <w:rFonts w:ascii="Calibri" w:hAnsi="Calibri" w:eastAsia="Calibri" w:cs="Calibri"/>
                <w:sz w:val="24"/>
                <w:szCs w:val="24"/>
              </w:rPr>
            </w:pPr>
            <w:r w:rsidRPr="319B5187" w:rsidR="319B5187">
              <w:rPr>
                <w:rFonts w:ascii="Calibri" w:hAnsi="Calibri" w:eastAsia="Calibri" w:cs="Calibri"/>
                <w:sz w:val="24"/>
                <w:szCs w:val="24"/>
              </w:rPr>
              <w:t>Limiter l’impact économique d’une surconsommation</w:t>
            </w:r>
          </w:p>
          <w:p w:rsidR="65131990" w:rsidP="319B5187" w:rsidRDefault="4B1D9437" w14:paraId="43CEBD2E" w14:textId="537A594F">
            <w:pPr>
              <w:pStyle w:val="Normal"/>
              <w:suppressLineNumbers w:val="0"/>
              <w:bidi w:val="0"/>
              <w:spacing w:before="0" w:beforeAutospacing="off" w:after="0" w:afterAutospacing="off" w:line="259" w:lineRule="auto"/>
              <w:ind w:left="0" w:right="0"/>
              <w:jc w:val="left"/>
              <w:rPr>
                <w:rFonts w:ascii="Calibri" w:hAnsi="Calibri" w:eastAsia="Calibri" w:cs="Calibri"/>
                <w:sz w:val="24"/>
                <w:szCs w:val="24"/>
              </w:rPr>
            </w:pPr>
            <w:r w:rsidRPr="319B5187" w:rsidR="319B5187">
              <w:rPr>
                <w:rFonts w:ascii="Calibri" w:hAnsi="Calibri" w:eastAsia="Calibri" w:cs="Calibri"/>
                <w:sz w:val="24"/>
                <w:szCs w:val="24"/>
              </w:rPr>
              <w:t>Limiter l’impact écologique d’une surconsommation</w:t>
            </w:r>
          </w:p>
          <w:p w:rsidR="65131990" w:rsidP="2E88DCE1" w:rsidRDefault="4B1D9437" w14:paraId="71B6F6E3" w14:textId="2426C681">
            <w:pPr>
              <w:pStyle w:val="Normal"/>
              <w:suppressLineNumbers w:val="0"/>
              <w:bidi w:val="0"/>
              <w:spacing w:before="0" w:beforeAutospacing="off" w:after="0" w:afterAutospacing="off" w:line="259" w:lineRule="auto"/>
              <w:ind w:left="0" w:right="0"/>
              <w:jc w:val="left"/>
              <w:rPr>
                <w:rFonts w:ascii="Calibri" w:hAnsi="Calibri" w:eastAsia="Calibri" w:cs="Calibri"/>
                <w:sz w:val="24"/>
                <w:szCs w:val="24"/>
              </w:rPr>
            </w:pPr>
            <w:r w:rsidRPr="2E88DCE1" w:rsidR="319B5187">
              <w:rPr>
                <w:rFonts w:ascii="Calibri" w:hAnsi="Calibri" w:eastAsia="Calibri" w:cs="Calibri"/>
                <w:sz w:val="24"/>
                <w:szCs w:val="24"/>
              </w:rPr>
              <w:t xml:space="preserve">Eduquer professionnels et usagers à une consommation raisonnée des médicaments et produits de santé </w:t>
            </w:r>
          </w:p>
          <w:p w:rsidR="65131990" w:rsidP="2E88DCE1" w:rsidRDefault="4B1D9437" w14:paraId="6F1906F7" w14:textId="5953D6CA">
            <w:pPr>
              <w:pStyle w:val="Normal"/>
              <w:suppressLineNumbers w:val="0"/>
              <w:bidi w:val="0"/>
              <w:spacing w:before="0" w:beforeAutospacing="off" w:after="0" w:afterAutospacing="off" w:line="259" w:lineRule="auto"/>
              <w:ind w:left="0" w:right="0"/>
              <w:jc w:val="left"/>
              <w:rPr>
                <w:rFonts w:ascii="Calibri" w:hAnsi="Calibri" w:eastAsia="Calibri" w:cs="Calibri"/>
                <w:sz w:val="24"/>
                <w:szCs w:val="24"/>
              </w:rPr>
            </w:pPr>
            <w:r w:rsidRPr="2E88DCE1" w:rsidR="2FA5D7C9">
              <w:rPr>
                <w:rFonts w:ascii="Calibri" w:hAnsi="Calibri" w:eastAsia="Calibri" w:cs="Calibri"/>
                <w:sz w:val="24"/>
                <w:szCs w:val="24"/>
              </w:rPr>
              <w:t>Encourager les usagers</w:t>
            </w:r>
            <w:r w:rsidRPr="2E88DCE1" w:rsidR="0F1AB9DC">
              <w:rPr>
                <w:rFonts w:ascii="Calibri" w:hAnsi="Calibri" w:eastAsia="Calibri" w:cs="Calibri"/>
                <w:sz w:val="24"/>
                <w:szCs w:val="24"/>
              </w:rPr>
              <w:t>,</w:t>
            </w:r>
            <w:r w:rsidRPr="2E88DCE1" w:rsidR="2FA5D7C9">
              <w:rPr>
                <w:rFonts w:ascii="Calibri" w:hAnsi="Calibri" w:eastAsia="Calibri" w:cs="Calibri"/>
                <w:sz w:val="24"/>
                <w:szCs w:val="24"/>
              </w:rPr>
              <w:t xml:space="preserve"> par le biais </w:t>
            </w:r>
            <w:r w:rsidRPr="2E88DCE1" w:rsidR="5DD799E3">
              <w:rPr>
                <w:rFonts w:ascii="Calibri" w:hAnsi="Calibri" w:eastAsia="Calibri" w:cs="Calibri"/>
                <w:sz w:val="24"/>
                <w:szCs w:val="24"/>
              </w:rPr>
              <w:t>des professionnels</w:t>
            </w:r>
            <w:r w:rsidRPr="2E88DCE1" w:rsidR="2FA5D7C9">
              <w:rPr>
                <w:rFonts w:ascii="Calibri" w:hAnsi="Calibri" w:eastAsia="Calibri" w:cs="Calibri"/>
                <w:sz w:val="24"/>
                <w:szCs w:val="24"/>
              </w:rPr>
              <w:t xml:space="preserve"> de santé </w:t>
            </w:r>
            <w:r w:rsidRPr="2E88DCE1" w:rsidR="3A1FC4F0">
              <w:rPr>
                <w:rFonts w:ascii="Calibri" w:hAnsi="Calibri" w:eastAsia="Calibri" w:cs="Calibri"/>
                <w:sz w:val="24"/>
                <w:szCs w:val="24"/>
              </w:rPr>
              <w:t>à la réutilisation</w:t>
            </w:r>
            <w:r w:rsidRPr="2E88DCE1" w:rsidR="2FA5D7C9">
              <w:rPr>
                <w:rFonts w:ascii="Calibri" w:hAnsi="Calibri" w:eastAsia="Calibri" w:cs="Calibri"/>
                <w:sz w:val="24"/>
                <w:szCs w:val="24"/>
              </w:rPr>
              <w:t xml:space="preserve"> du matériel</w:t>
            </w:r>
            <w:r w:rsidRPr="2E88DCE1" w:rsidR="3351EEC0">
              <w:rPr>
                <w:rFonts w:ascii="Calibri" w:hAnsi="Calibri" w:eastAsia="Calibri" w:cs="Calibri"/>
                <w:sz w:val="24"/>
                <w:szCs w:val="24"/>
              </w:rPr>
              <w:t xml:space="preserve"> </w:t>
            </w:r>
          </w:p>
          <w:p w:rsidR="65131990" w:rsidP="319B5187" w:rsidRDefault="4B1D9437" w14:paraId="5AAB6C61" w14:textId="6F679DB0">
            <w:pPr>
              <w:pStyle w:val="Normal"/>
              <w:suppressLineNumbers w:val="0"/>
              <w:bidi w:val="0"/>
              <w:spacing w:before="0" w:beforeAutospacing="off" w:after="0" w:afterAutospacing="off" w:line="259" w:lineRule="auto"/>
              <w:ind w:left="0" w:right="0"/>
              <w:jc w:val="left"/>
              <w:rPr>
                <w:rFonts w:ascii="Calibri" w:hAnsi="Calibri" w:eastAsia="Calibri" w:cs="Calibri"/>
                <w:sz w:val="24"/>
                <w:szCs w:val="24"/>
              </w:rPr>
            </w:pPr>
            <w:r w:rsidRPr="2E88DCE1" w:rsidR="2D134CE7">
              <w:rPr>
                <w:rFonts w:ascii="Calibri" w:hAnsi="Calibri" w:eastAsia="Calibri" w:cs="Calibri"/>
                <w:sz w:val="24"/>
                <w:szCs w:val="24"/>
              </w:rPr>
              <w:t>D</w:t>
            </w:r>
            <w:r w:rsidRPr="2E88DCE1" w:rsidR="3351EEC0">
              <w:rPr>
                <w:rFonts w:ascii="Calibri" w:hAnsi="Calibri" w:eastAsia="Calibri" w:cs="Calibri"/>
                <w:sz w:val="24"/>
                <w:szCs w:val="24"/>
              </w:rPr>
              <w:t xml:space="preserve">évelopper la culture du </w:t>
            </w:r>
            <w:r w:rsidRPr="2E88DCE1" w:rsidR="75421FE1">
              <w:rPr>
                <w:rFonts w:ascii="Calibri" w:hAnsi="Calibri" w:eastAsia="Calibri" w:cs="Calibri"/>
                <w:sz w:val="24"/>
                <w:szCs w:val="24"/>
              </w:rPr>
              <w:t>réemploi</w:t>
            </w:r>
          </w:p>
        </w:tc>
      </w:tr>
      <w:tr w:rsidR="65131990" w:rsidTr="2E88DCE1" w14:paraId="52998E5C" w14:textId="77777777">
        <w:trPr>
          <w:trHeight w:val="282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18AEE600" w:rsidP="319B5187" w:rsidRDefault="18AEE600" w14:paraId="11D4BA7F" w14:noSpellErr="1" w14:textId="2AB74F8F">
            <w:pPr>
              <w:pStyle w:val="Normal"/>
              <w:spacing w:line="259" w:lineRule="auto"/>
              <w:rPr>
                <w:rFonts w:ascii="Calibri" w:hAnsi="Calibri" w:eastAsia="Calibri" w:cs="Calibri"/>
                <w:sz w:val="24"/>
                <w:szCs w:val="24"/>
              </w:rPr>
            </w:pPr>
          </w:p>
          <w:p w:rsidR="319B5187" w:rsidP="319B5187" w:rsidRDefault="319B5187" w14:paraId="361825FE" w14:textId="36DFA4A3">
            <w:pPr>
              <w:pStyle w:val="Normal"/>
              <w:spacing w:line="259" w:lineRule="auto"/>
              <w:rPr>
                <w:rFonts w:ascii="Calibri" w:hAnsi="Calibri" w:eastAsia="Calibri" w:cs="Calibri"/>
                <w:sz w:val="24"/>
                <w:szCs w:val="24"/>
              </w:rPr>
            </w:pPr>
          </w:p>
          <w:p w:rsidR="65131990" w:rsidP="45B27160" w:rsidRDefault="45B27160" w14:paraId="29035269" w14:textId="77777777">
            <w:pPr>
              <w:spacing w:line="259" w:lineRule="auto"/>
              <w:rPr>
                <w:rFonts w:ascii="Calibri" w:hAnsi="Calibri" w:eastAsia="Calibri" w:cs="Calibri"/>
                <w:sz w:val="24"/>
                <w:szCs w:val="24"/>
              </w:rPr>
            </w:pPr>
            <w:r w:rsidRPr="45B27160">
              <w:rPr>
                <w:rFonts w:ascii="Calibri" w:hAnsi="Calibri" w:eastAsia="Calibri" w:cs="Calibri"/>
                <w:sz w:val="24"/>
                <w:szCs w:val="24"/>
              </w:rPr>
              <w:t>POPULATION CIBLEE</w:t>
            </w: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2E88DCE1" w:rsidRDefault="4B1D9437" w14:paraId="14DA4275" w14:textId="6666365A">
            <w:pPr>
              <w:pStyle w:val="Normal"/>
              <w:suppressLineNumbers w:val="0"/>
              <w:bidi w:val="0"/>
              <w:spacing w:before="0" w:beforeAutospacing="off" w:after="0" w:afterAutospacing="off" w:line="276" w:lineRule="auto"/>
              <w:ind w:left="0" w:right="0"/>
              <w:jc w:val="left"/>
              <w:rPr>
                <w:rFonts w:ascii="Calibri" w:hAnsi="Calibri" w:eastAsia="Calibri" w:cs="Calibri"/>
                <w:color w:val="000000" w:themeColor="text1" w:themeTint="FF" w:themeShade="FF"/>
                <w:sz w:val="24"/>
                <w:szCs w:val="24"/>
              </w:rPr>
            </w:pPr>
            <w:r w:rsidRPr="2E88DCE1" w:rsidR="319B5187">
              <w:rPr>
                <w:rFonts w:ascii="Calibri" w:hAnsi="Calibri" w:eastAsia="Calibri" w:cs="Calibri"/>
                <w:color w:val="000000" w:themeColor="text1" w:themeTint="FF" w:themeShade="FF"/>
                <w:sz w:val="24"/>
                <w:szCs w:val="24"/>
              </w:rPr>
              <w:t>Patients bénéficiant de prescriptions en sortie d’hospitalisation et professionnels de santé impliqués dans leur prise en charge (IDEL, pharmacies, médecins), patients en soins de plaie chronique</w:t>
            </w:r>
          </w:p>
          <w:p w:rsidR="65131990" w:rsidP="2E88DCE1" w:rsidRDefault="4B1D9437" w14:paraId="757E7749" w14:textId="46CA34B6">
            <w:pPr>
              <w:pStyle w:val="Normal"/>
              <w:suppressLineNumbers w:val="0"/>
              <w:bidi w:val="0"/>
              <w:spacing w:before="0" w:beforeAutospacing="off" w:after="0" w:afterAutospacing="off" w:line="276" w:lineRule="auto"/>
              <w:ind w:left="0" w:right="0"/>
              <w:jc w:val="left"/>
              <w:rPr>
                <w:rFonts w:ascii="Calibri" w:hAnsi="Calibri" w:eastAsia="Calibri" w:cs="Calibri"/>
                <w:color w:val="000000" w:themeColor="text1" w:themeTint="FF" w:themeShade="FF"/>
                <w:sz w:val="24"/>
                <w:szCs w:val="24"/>
              </w:rPr>
            </w:pPr>
            <w:r w:rsidRPr="2E88DCE1" w:rsidR="3A663C95">
              <w:rPr>
                <w:rFonts w:ascii="Calibri" w:hAnsi="Calibri" w:eastAsia="Calibri" w:cs="Calibri"/>
                <w:color w:val="000000" w:themeColor="text1" w:themeTint="FF" w:themeShade="FF"/>
                <w:sz w:val="24"/>
                <w:szCs w:val="24"/>
              </w:rPr>
              <w:t>L</w:t>
            </w:r>
            <w:r w:rsidRPr="2E88DCE1" w:rsidR="71B81E0C">
              <w:rPr>
                <w:rFonts w:ascii="Calibri" w:hAnsi="Calibri" w:eastAsia="Calibri" w:cs="Calibri"/>
                <w:color w:val="000000" w:themeColor="text1" w:themeTint="FF" w:themeShade="FF"/>
                <w:sz w:val="24"/>
                <w:szCs w:val="24"/>
              </w:rPr>
              <w:t>es patients de le MSP, les usagers des pharmacies</w:t>
            </w:r>
          </w:p>
          <w:p w:rsidR="65131990" w:rsidP="319B5187" w:rsidRDefault="4B1D9437" w14:paraId="5F5B74B8" w14:textId="75B2A28F">
            <w:pPr>
              <w:pStyle w:val="Normal"/>
              <w:suppressLineNumbers w:val="0"/>
              <w:bidi w:val="0"/>
              <w:spacing w:before="0" w:beforeAutospacing="off" w:after="0" w:afterAutospacing="off" w:line="276" w:lineRule="auto"/>
              <w:ind w:left="0" w:right="0"/>
              <w:jc w:val="left"/>
              <w:rPr>
                <w:rFonts w:ascii="Calibri" w:hAnsi="Calibri" w:eastAsia="Calibri" w:cs="Calibri"/>
                <w:color w:val="000000" w:themeColor="text1" w:themeTint="FF" w:themeShade="FF"/>
                <w:sz w:val="24"/>
                <w:szCs w:val="24"/>
              </w:rPr>
            </w:pPr>
          </w:p>
        </w:tc>
      </w:tr>
      <w:tr w:rsidR="65131990" w:rsidTr="2E88DCE1" w14:paraId="39C8148C" w14:textId="77777777">
        <w:trPr>
          <w:trHeight w:val="300"/>
        </w:trPr>
        <w:tc>
          <w:tcPr>
            <w:cnfStyle w:val="001000000000" w:firstRow="0" w:lastRow="0" w:firstColumn="1" w:lastColumn="0" w:oddVBand="0" w:evenVBand="0" w:oddHBand="0" w:evenHBand="0" w:firstRowFirstColumn="0" w:firstRowLastColumn="0" w:lastRowFirstColumn="0" w:lastRowLastColumn="0"/>
            <w:tcW w:w="4545" w:type="dxa"/>
            <w:tcMar>
              <w:left w:w="105" w:type="dxa"/>
              <w:right w:w="105" w:type="dxa"/>
            </w:tcMar>
          </w:tcPr>
          <w:p w:rsidR="65131990" w:rsidP="45B27160" w:rsidRDefault="45B27160" w14:paraId="67F73F41" w14:textId="4F35D52F">
            <w:pPr>
              <w:spacing w:line="259" w:lineRule="auto"/>
              <w:rPr>
                <w:rFonts w:ascii="Calibri" w:hAnsi="Calibri" w:eastAsia="Calibri" w:cs="Calibri"/>
                <w:sz w:val="24"/>
                <w:szCs w:val="24"/>
              </w:rPr>
            </w:pPr>
            <w:r w:rsidRPr="2E88DCE1" w:rsidR="45B27160">
              <w:rPr>
                <w:rFonts w:ascii="Calibri" w:hAnsi="Calibri" w:eastAsia="Calibri" w:cs="Calibri"/>
                <w:sz w:val="24"/>
                <w:szCs w:val="24"/>
              </w:rPr>
              <w:t>EVALUATION</w:t>
            </w:r>
          </w:p>
        </w:tc>
        <w:tc>
          <w:tcPr>
            <w:cnfStyle w:val="000000000000" w:firstRow="0" w:lastRow="0" w:firstColumn="0" w:lastColumn="0" w:oddVBand="0" w:evenVBand="0" w:oddHBand="0" w:evenHBand="0" w:firstRowFirstColumn="0" w:firstRowLastColumn="0" w:lastRowFirstColumn="0" w:lastRowLastColumn="0"/>
            <w:tcW w:w="4455" w:type="dxa"/>
            <w:tcMar>
              <w:left w:w="105" w:type="dxa"/>
              <w:right w:w="105" w:type="dxa"/>
            </w:tcMar>
          </w:tcPr>
          <w:p w:rsidR="65131990" w:rsidP="2E88DCE1" w:rsidRDefault="4B1D9437" w14:paraId="04906C92" w14:textId="0EDEA2DB">
            <w:pPr>
              <w:pStyle w:val="Paragraphedeliste"/>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themeTint="FF" w:themeShade="FF"/>
                <w:sz w:val="24"/>
                <w:szCs w:val="24"/>
              </w:rPr>
            </w:pPr>
            <w:r w:rsidRPr="2E88DCE1" w:rsidR="74D3D50D">
              <w:rPr>
                <w:rFonts w:ascii="Calibri" w:hAnsi="Calibri" w:eastAsia="Calibri" w:cs="Calibri"/>
                <w:color w:val="000000" w:themeColor="text1" w:themeTint="FF" w:themeShade="FF"/>
                <w:sz w:val="24"/>
                <w:szCs w:val="24"/>
              </w:rPr>
              <w:t>Un questionnaire pour les soignants</w:t>
            </w:r>
          </w:p>
          <w:p w:rsidR="65131990" w:rsidP="2E88DCE1" w:rsidRDefault="4B1D9437" w14:paraId="66F60A59" w14:textId="5D54F421">
            <w:pPr>
              <w:pStyle w:val="Paragraphedeliste"/>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themeTint="FF" w:themeShade="FF"/>
                <w:sz w:val="24"/>
                <w:szCs w:val="24"/>
              </w:rPr>
            </w:pPr>
            <w:r w:rsidRPr="2E88DCE1" w:rsidR="74D3D50D">
              <w:rPr>
                <w:rFonts w:ascii="Calibri" w:hAnsi="Calibri" w:eastAsia="Calibri" w:cs="Calibri"/>
                <w:color w:val="000000" w:themeColor="text1" w:themeTint="FF" w:themeShade="FF"/>
                <w:sz w:val="24"/>
                <w:szCs w:val="24"/>
              </w:rPr>
              <w:t>Un questionnaire pour les usagers</w:t>
            </w:r>
          </w:p>
          <w:p w:rsidR="65131990" w:rsidP="2E88DCE1" w:rsidRDefault="4B1D9437" w14:paraId="46F0EFB8" w14:textId="1CA22A73">
            <w:pPr>
              <w:pStyle w:val="Paragraphedeliste"/>
              <w:spacing w:line="276" w:lineRule="auto"/>
              <w:ind w:left="720"/>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themeTint="FF" w:themeShade="FF"/>
                <w:sz w:val="24"/>
                <w:szCs w:val="24"/>
              </w:rPr>
            </w:pPr>
          </w:p>
          <w:p w:rsidR="65131990" w:rsidP="2E88DCE1" w:rsidRDefault="4B1D9437" w14:paraId="1D5750EB" w14:textId="5B3ABE6D">
            <w:pPr>
              <w:pStyle w:val="Normal"/>
              <w:spacing w:line="276" w:lineRule="auto"/>
              <w:ind w:left="0"/>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2E88DCE1" w:rsidR="74D3D50D">
              <w:rPr>
                <w:rFonts w:ascii="Calibri" w:hAnsi="Calibri" w:eastAsia="Calibri" w:cs="Calibri"/>
                <w:color w:val="000000" w:themeColor="text1" w:themeTint="FF" w:themeShade="FF"/>
                <w:sz w:val="24"/>
                <w:szCs w:val="24"/>
              </w:rPr>
              <w:t>A Proposer à 6 mois du début du protocole</w:t>
            </w:r>
          </w:p>
        </w:tc>
      </w:tr>
    </w:tbl>
    <w:p w:rsidR="65131990" w:rsidP="45B27160" w:rsidRDefault="65131990" w14:paraId="4BC91C25" w14:textId="77777777">
      <w:pPr>
        <w:rPr>
          <w:sz w:val="24"/>
          <w:szCs w:val="24"/>
        </w:rPr>
      </w:pPr>
    </w:p>
    <w:p w:rsidR="4B1D9437" w:rsidP="4B1D9437" w:rsidRDefault="4B1D9437" w14:paraId="7D4996BF" w14:textId="77777777">
      <w:pPr>
        <w:rPr>
          <w:b/>
          <w:bCs/>
          <w:sz w:val="24"/>
          <w:szCs w:val="24"/>
          <w:u w:val="single"/>
        </w:rPr>
      </w:pPr>
    </w:p>
    <w:p w:rsidR="65131990" w:rsidP="18AEE600" w:rsidRDefault="4B1D9437" w14:paraId="0B291F64" w14:textId="77777777">
      <w:pPr>
        <w:rPr>
          <w:b/>
          <w:bCs/>
          <w:sz w:val="24"/>
          <w:szCs w:val="24"/>
        </w:rPr>
      </w:pPr>
      <w:r w:rsidRPr="319B5187" w:rsidR="319B5187">
        <w:rPr>
          <w:b w:val="1"/>
          <w:bCs w:val="1"/>
          <w:sz w:val="24"/>
          <w:szCs w:val="24"/>
          <w:u w:val="single"/>
        </w:rPr>
        <w:t>OBJECTIF :</w:t>
      </w:r>
      <w:r w:rsidRPr="319B5187" w:rsidR="319B5187">
        <w:rPr>
          <w:b w:val="1"/>
          <w:bCs w:val="1"/>
          <w:sz w:val="24"/>
          <w:szCs w:val="24"/>
        </w:rPr>
        <w:t xml:space="preserve"> (pourquoi ?)</w:t>
      </w:r>
    </w:p>
    <w:p w:rsidR="319B5187" w:rsidP="319B5187" w:rsidRDefault="319B5187" w14:paraId="57138E82" w14:textId="43CA056C">
      <w:pPr>
        <w:pStyle w:val="Normal"/>
        <w:suppressLineNumbers w:val="0"/>
        <w:bidi w:val="0"/>
        <w:spacing w:before="0" w:beforeAutospacing="off" w:after="160" w:afterAutospacing="off" w:line="259" w:lineRule="auto"/>
        <w:ind w:left="0" w:right="0"/>
        <w:jc w:val="left"/>
      </w:pPr>
      <w:r w:rsidRPr="38C5204C" w:rsidR="38C5204C">
        <w:rPr>
          <w:sz w:val="24"/>
          <w:szCs w:val="24"/>
        </w:rPr>
        <w:t xml:space="preserve">Le constat est partagé par les différents professionnels d’un usage non optimal des médicaments et produits de santé, notamment en sortie d’hospitalisation ou les patients reçoivent des ordonnances standardisées et parfois non adaptées à leurs besoins réels de soins (pansement, médicaments à visée symptomatique) en termes de nature et de quantité. Tout traitement médicamenteux délivré ne peut pas être restitué à la pharmacie sauf pour destruction, il est donc important d’agir en amont de cette délivrance. </w:t>
      </w:r>
    </w:p>
    <w:p w:rsidR="319B5187" w:rsidP="319B5187" w:rsidRDefault="319B5187" w14:paraId="6799FEE4" w14:textId="3F4B3B2D">
      <w:pPr>
        <w:pStyle w:val="Normal"/>
        <w:suppressLineNumbers w:val="0"/>
        <w:bidi w:val="0"/>
        <w:spacing w:before="0" w:beforeAutospacing="off" w:after="160" w:afterAutospacing="off" w:line="259" w:lineRule="auto"/>
        <w:ind w:left="0" w:right="0"/>
        <w:jc w:val="left"/>
        <w:rPr>
          <w:sz w:val="24"/>
          <w:szCs w:val="24"/>
        </w:rPr>
      </w:pPr>
    </w:p>
    <w:p w:rsidR="4B1D9437" w:rsidP="4B1D9437" w:rsidRDefault="4B1D9437" w14:paraId="30ACE29B" w14:textId="77777777">
      <w:pPr>
        <w:rPr>
          <w:b/>
          <w:bCs/>
          <w:sz w:val="24"/>
          <w:szCs w:val="24"/>
        </w:rPr>
      </w:pPr>
    </w:p>
    <w:p w:rsidR="65131990" w:rsidP="4B1D9437" w:rsidRDefault="4B1D9437" w14:paraId="737E2A19" w14:textId="77777777">
      <w:pPr>
        <w:rPr>
          <w:b/>
          <w:bCs/>
          <w:sz w:val="24"/>
          <w:szCs w:val="24"/>
        </w:rPr>
      </w:pPr>
      <w:r w:rsidRPr="319B5187" w:rsidR="319B5187">
        <w:rPr>
          <w:b w:val="1"/>
          <w:bCs w:val="1"/>
          <w:sz w:val="24"/>
          <w:szCs w:val="24"/>
          <w:u w:val="single"/>
        </w:rPr>
        <w:t>PUBLIC CONCERNÉ :</w:t>
      </w:r>
      <w:r w:rsidRPr="319B5187" w:rsidR="319B5187">
        <w:rPr>
          <w:b w:val="1"/>
          <w:bCs w:val="1"/>
          <w:sz w:val="24"/>
          <w:szCs w:val="24"/>
        </w:rPr>
        <w:t xml:space="preserve"> (pour qui ?)</w:t>
      </w:r>
    </w:p>
    <w:p w:rsidR="319B5187" w:rsidP="319B5187" w:rsidRDefault="319B5187" w14:paraId="4B07080A" w14:textId="7D850BF6">
      <w:pPr>
        <w:pStyle w:val="Paragraphedeliste"/>
        <w:numPr>
          <w:ilvl w:val="0"/>
          <w:numId w:val="2"/>
        </w:numPr>
        <w:suppressLineNumbers w:val="0"/>
        <w:bidi w:val="0"/>
        <w:spacing w:before="0" w:beforeAutospacing="off" w:after="160" w:afterAutospacing="off" w:line="259" w:lineRule="auto"/>
        <w:ind w:left="720" w:right="0" w:hanging="360"/>
        <w:jc w:val="left"/>
        <w:rPr>
          <w:sz w:val="24"/>
          <w:szCs w:val="24"/>
        </w:rPr>
      </w:pPr>
      <w:r w:rsidRPr="38C5204C" w:rsidR="38C5204C">
        <w:rPr>
          <w:sz w:val="24"/>
          <w:szCs w:val="24"/>
        </w:rPr>
        <w:t>Patients sortants d’hospitalisation avec des soins prescrits par la structure (traitements médicamenteux, pansements, soins infirmiers)</w:t>
      </w:r>
    </w:p>
    <w:p w:rsidR="319B5187" w:rsidP="319B5187" w:rsidRDefault="319B5187" w14:paraId="2BF1A075" w14:textId="5AAA6B25">
      <w:pPr>
        <w:pStyle w:val="Paragraphedeliste"/>
        <w:numPr>
          <w:ilvl w:val="0"/>
          <w:numId w:val="2"/>
        </w:numPr>
        <w:suppressLineNumbers w:val="0"/>
        <w:bidi w:val="0"/>
        <w:spacing w:before="0" w:beforeAutospacing="off" w:after="160" w:afterAutospacing="off" w:line="259" w:lineRule="auto"/>
        <w:ind w:left="720" w:right="0" w:hanging="360"/>
        <w:jc w:val="left"/>
        <w:rPr>
          <w:sz w:val="24"/>
          <w:szCs w:val="24"/>
        </w:rPr>
      </w:pPr>
      <w:r w:rsidRPr="319B5187" w:rsidR="319B5187">
        <w:rPr>
          <w:sz w:val="24"/>
          <w:szCs w:val="24"/>
        </w:rPr>
        <w:t>Pharmacies du secteur</w:t>
      </w:r>
    </w:p>
    <w:p w:rsidR="319B5187" w:rsidP="319B5187" w:rsidRDefault="319B5187" w14:paraId="57FA591F" w14:textId="559A37A7">
      <w:pPr>
        <w:pStyle w:val="Paragraphedeliste"/>
        <w:numPr>
          <w:ilvl w:val="0"/>
          <w:numId w:val="2"/>
        </w:numPr>
        <w:suppressLineNumbers w:val="0"/>
        <w:bidi w:val="0"/>
        <w:spacing w:before="0" w:beforeAutospacing="off" w:after="160" w:afterAutospacing="off" w:line="259" w:lineRule="auto"/>
        <w:ind w:left="720" w:right="0" w:hanging="360"/>
        <w:jc w:val="left"/>
        <w:rPr>
          <w:sz w:val="24"/>
          <w:szCs w:val="24"/>
        </w:rPr>
      </w:pPr>
      <w:r w:rsidRPr="319B5187" w:rsidR="319B5187">
        <w:rPr>
          <w:sz w:val="24"/>
          <w:szCs w:val="24"/>
        </w:rPr>
        <w:t>IDEL et médecins impliqués dans les prises en charge</w:t>
      </w:r>
    </w:p>
    <w:p w:rsidR="4B1D9437" w:rsidP="4B1D9437" w:rsidRDefault="4B1D9437" w14:paraId="30BBD7CC" w14:textId="77777777">
      <w:pPr>
        <w:rPr>
          <w:b/>
          <w:bCs/>
          <w:color w:val="FF0000"/>
          <w:sz w:val="24"/>
          <w:szCs w:val="24"/>
        </w:rPr>
      </w:pPr>
    </w:p>
    <w:p w:rsidR="65131990" w:rsidP="319B5187" w:rsidRDefault="4B1D9437" w14:paraId="3152793D" w14:textId="412FBA3F">
      <w:pPr>
        <w:rPr>
          <w:b w:val="1"/>
          <w:bCs w:val="1"/>
          <w:i w:val="1"/>
          <w:iCs w:val="1"/>
          <w:color w:val="FF0000"/>
          <w:sz w:val="20"/>
          <w:szCs w:val="20"/>
        </w:rPr>
      </w:pPr>
      <w:r w:rsidRPr="319B5187" w:rsidR="319B5187">
        <w:rPr>
          <w:b w:val="1"/>
          <w:bCs w:val="1"/>
          <w:i w:val="1"/>
          <w:iCs w:val="1"/>
          <w:color w:val="FF0000"/>
          <w:sz w:val="20"/>
          <w:szCs w:val="20"/>
        </w:rPr>
        <w:t>QUESTIONS QUI ONT ÉMERGÉ :</w:t>
      </w:r>
    </w:p>
    <w:p w:rsidR="65131990" w:rsidP="4B1D9437" w:rsidRDefault="4B1D9437" w14:paraId="4401E19E" w14:textId="5FFF3602">
      <w:pPr>
        <w:pStyle w:val="Paragraphedeliste"/>
        <w:numPr>
          <w:ilvl w:val="0"/>
          <w:numId w:val="1"/>
        </w:numPr>
        <w:rPr>
          <w:sz w:val="24"/>
          <w:szCs w:val="24"/>
        </w:rPr>
      </w:pPr>
      <w:r w:rsidRPr="319B5187" w:rsidR="319B5187">
        <w:rPr>
          <w:sz w:val="24"/>
          <w:szCs w:val="24"/>
        </w:rPr>
        <w:t xml:space="preserve">Comment limiter la consommation de médicaments et de produits de santé à l’échelle de la MSP ? </w:t>
      </w:r>
    </w:p>
    <w:p w:rsidR="319B5187" w:rsidP="319B5187" w:rsidRDefault="319B5187" w14:paraId="575A2ACC" w14:textId="54AEF050">
      <w:pPr>
        <w:pStyle w:val="Paragraphedeliste"/>
        <w:numPr>
          <w:ilvl w:val="0"/>
          <w:numId w:val="1"/>
        </w:numPr>
        <w:rPr>
          <w:sz w:val="24"/>
          <w:szCs w:val="24"/>
        </w:rPr>
      </w:pPr>
      <w:r w:rsidRPr="319B5187" w:rsidR="319B5187">
        <w:rPr>
          <w:sz w:val="24"/>
          <w:szCs w:val="24"/>
        </w:rPr>
        <w:t xml:space="preserve">Comment cibler l’action pour une bonne faisabilité et une bonne efficacité ? </w:t>
      </w:r>
    </w:p>
    <w:p w:rsidR="319B5187" w:rsidP="319B5187" w:rsidRDefault="319B5187" w14:paraId="41D6C320" w14:textId="3FC7F173">
      <w:pPr>
        <w:pStyle w:val="Paragraphedeliste"/>
        <w:numPr>
          <w:ilvl w:val="0"/>
          <w:numId w:val="1"/>
        </w:numPr>
        <w:rPr>
          <w:sz w:val="24"/>
          <w:szCs w:val="24"/>
        </w:rPr>
      </w:pPr>
      <w:r w:rsidRPr="319B5187" w:rsidR="319B5187">
        <w:rPr>
          <w:sz w:val="24"/>
          <w:szCs w:val="24"/>
        </w:rPr>
        <w:t xml:space="preserve">Comment agir malgré l’impossibilité de restituer du matériel / des médicaments déjà délivrés et en respectant les normes du </w:t>
      </w:r>
      <w:r w:rsidRPr="319B5187" w:rsidR="319B5187">
        <w:rPr>
          <w:sz w:val="24"/>
          <w:szCs w:val="24"/>
        </w:rPr>
        <w:t>circuit</w:t>
      </w:r>
      <w:r w:rsidRPr="319B5187" w:rsidR="319B5187">
        <w:rPr>
          <w:sz w:val="24"/>
          <w:szCs w:val="24"/>
        </w:rPr>
        <w:t xml:space="preserve"> du médicament ?</w:t>
      </w:r>
    </w:p>
    <w:p w:rsidR="319B5187" w:rsidP="319B5187" w:rsidRDefault="319B5187" w14:paraId="06063FE5" w14:textId="1CC23FE7">
      <w:pPr>
        <w:pStyle w:val="Paragraphedeliste"/>
        <w:numPr>
          <w:ilvl w:val="0"/>
          <w:numId w:val="1"/>
        </w:numPr>
        <w:rPr>
          <w:sz w:val="24"/>
          <w:szCs w:val="24"/>
        </w:rPr>
      </w:pPr>
      <w:r w:rsidRPr="38C5204C" w:rsidR="38C5204C">
        <w:rPr>
          <w:sz w:val="24"/>
          <w:szCs w:val="24"/>
        </w:rPr>
        <w:t xml:space="preserve">Pourrait-on envisager d’identifier un local de stockage du matériel ou des médicaments à la MSP à l’usage des professionnels de la structure ?  </w:t>
      </w:r>
    </w:p>
    <w:p w:rsidR="38C5204C" w:rsidP="38C5204C" w:rsidRDefault="38C5204C" w14:paraId="2BC30484" w14:textId="39227A26">
      <w:pPr>
        <w:pStyle w:val="Paragraphedeliste"/>
        <w:numPr>
          <w:ilvl w:val="0"/>
          <w:numId w:val="1"/>
        </w:numPr>
        <w:rPr>
          <w:sz w:val="24"/>
          <w:szCs w:val="24"/>
        </w:rPr>
      </w:pPr>
      <w:r w:rsidRPr="38C5204C" w:rsidR="38C5204C">
        <w:rPr>
          <w:sz w:val="24"/>
          <w:szCs w:val="24"/>
        </w:rPr>
        <w:t>Comment agir au-delà de la SISA et comment faire adhérer d’autres professionnels de santé notamment les pharmacies du territoire, chirurgiens ?</w:t>
      </w:r>
    </w:p>
    <w:p w:rsidR="38C5204C" w:rsidP="38C5204C" w:rsidRDefault="38C5204C" w14:paraId="40F23B03" w14:textId="72CE78BA">
      <w:pPr>
        <w:pStyle w:val="Paragraphedeliste"/>
        <w:numPr>
          <w:ilvl w:val="0"/>
          <w:numId w:val="1"/>
        </w:numPr>
        <w:rPr>
          <w:sz w:val="24"/>
          <w:szCs w:val="24"/>
        </w:rPr>
      </w:pPr>
      <w:r w:rsidRPr="38C5204C" w:rsidR="38C5204C">
        <w:rPr>
          <w:sz w:val="24"/>
          <w:szCs w:val="24"/>
        </w:rPr>
        <w:t xml:space="preserve">Comment sensibiliser le public à un usage raisonné des médicaments et matériel </w:t>
      </w:r>
      <w:r w:rsidRPr="38C5204C" w:rsidR="38C5204C">
        <w:rPr>
          <w:sz w:val="24"/>
          <w:szCs w:val="24"/>
        </w:rPr>
        <w:t>médical ?</w:t>
      </w:r>
      <w:r w:rsidRPr="38C5204C" w:rsidR="38C5204C">
        <w:rPr>
          <w:sz w:val="24"/>
          <w:szCs w:val="24"/>
        </w:rPr>
        <w:t xml:space="preserve"> </w:t>
      </w:r>
    </w:p>
    <w:p w:rsidR="38C5204C" w:rsidP="38C5204C" w:rsidRDefault="38C5204C" w14:paraId="728D364F" w14:textId="769511DA">
      <w:pPr>
        <w:pStyle w:val="Paragraphedeliste"/>
        <w:numPr>
          <w:ilvl w:val="0"/>
          <w:numId w:val="1"/>
        </w:numPr>
        <w:rPr>
          <w:sz w:val="24"/>
          <w:szCs w:val="24"/>
        </w:rPr>
      </w:pPr>
      <w:r w:rsidRPr="38C5204C" w:rsidR="38C5204C">
        <w:rPr>
          <w:sz w:val="24"/>
          <w:szCs w:val="24"/>
        </w:rPr>
        <w:t xml:space="preserve">Quel circuit mettre en place pour la revalorisation du matériel rapporté aux pharmacies et petits matériels périssables ? Y a-t-il des assos ou </w:t>
      </w:r>
      <w:r w:rsidRPr="38C5204C" w:rsidR="38C5204C">
        <w:rPr>
          <w:sz w:val="24"/>
          <w:szCs w:val="24"/>
        </w:rPr>
        <w:t>structures intéressées</w:t>
      </w:r>
      <w:r w:rsidRPr="38C5204C" w:rsidR="38C5204C">
        <w:rPr>
          <w:sz w:val="24"/>
          <w:szCs w:val="24"/>
        </w:rPr>
        <w:t xml:space="preserve"> ?</w:t>
      </w:r>
    </w:p>
    <w:p w:rsidR="319B5187" w:rsidP="319B5187" w:rsidRDefault="319B5187" w14:paraId="7E06C3D1" w14:textId="7DCB564E">
      <w:pPr>
        <w:pStyle w:val="Paragraphedeliste"/>
        <w:ind w:left="720"/>
        <w:rPr>
          <w:sz w:val="24"/>
          <w:szCs w:val="24"/>
        </w:rPr>
      </w:pPr>
    </w:p>
    <w:p w:rsidR="2E88DCE1" w:rsidP="2E88DCE1" w:rsidRDefault="2E88DCE1" w14:paraId="2DF44252" w14:textId="20CD2C59">
      <w:pPr>
        <w:pStyle w:val="Paragraphedeliste"/>
        <w:ind w:left="720"/>
        <w:rPr>
          <w:sz w:val="24"/>
          <w:szCs w:val="24"/>
        </w:rPr>
      </w:pPr>
    </w:p>
    <w:p w:rsidR="65131990" w:rsidP="4B1D9437" w:rsidRDefault="4B1D9437" w14:paraId="6F9499F1" w14:textId="77777777">
      <w:pPr>
        <w:rPr>
          <w:b w:val="1"/>
          <w:bCs w:val="1"/>
          <w:sz w:val="24"/>
          <w:szCs w:val="24"/>
        </w:rPr>
      </w:pPr>
      <w:r w:rsidRPr="38C5204C" w:rsidR="38C5204C">
        <w:rPr>
          <w:b w:val="1"/>
          <w:bCs w:val="1"/>
          <w:sz w:val="24"/>
          <w:szCs w:val="24"/>
          <w:u w:val="single"/>
        </w:rPr>
        <w:t>COMPO</w:t>
      </w:r>
      <w:r w:rsidRPr="38C5204C" w:rsidR="38C5204C">
        <w:rPr>
          <w:b w:val="1"/>
          <w:bCs w:val="1"/>
          <w:sz w:val="24"/>
          <w:szCs w:val="24"/>
          <w:u w:val="single"/>
        </w:rPr>
        <w:t>SITION DE L’ÉQUIPE :</w:t>
      </w:r>
      <w:r w:rsidRPr="38C5204C" w:rsidR="38C5204C">
        <w:rPr>
          <w:b w:val="1"/>
          <w:bCs w:val="1"/>
          <w:sz w:val="24"/>
          <w:szCs w:val="24"/>
        </w:rPr>
        <w:t xml:space="preserve"> (qui fait quoi ?)</w:t>
      </w:r>
    </w:p>
    <w:p w:rsidR="38C5204C" w:rsidP="38C5204C" w:rsidRDefault="38C5204C" w14:paraId="540FFBCC" w14:textId="10470764">
      <w:pPr>
        <w:pStyle w:val="Paragraphedeliste"/>
        <w:numPr>
          <w:ilvl w:val="0"/>
          <w:numId w:val="3"/>
        </w:numPr>
        <w:rPr>
          <w:b w:val="0"/>
          <w:bCs w:val="0"/>
          <w:sz w:val="24"/>
          <w:szCs w:val="24"/>
        </w:rPr>
      </w:pPr>
      <w:r w:rsidRPr="27C04275" w:rsidR="38C5204C">
        <w:rPr>
          <w:b w:val="0"/>
          <w:bCs w:val="0"/>
          <w:sz w:val="24"/>
          <w:szCs w:val="24"/>
        </w:rPr>
        <w:t xml:space="preserve">Rencontrer les pharmacies pour expliquer ce protocole afin de créer un partenariat : </w:t>
      </w:r>
      <w:r w:rsidRPr="27C04275" w:rsidR="196E49F0">
        <w:rPr>
          <w:b w:val="0"/>
          <w:bCs w:val="0"/>
          <w:sz w:val="24"/>
          <w:szCs w:val="24"/>
        </w:rPr>
        <w:t>Q</w:t>
      </w:r>
      <w:r w:rsidRPr="27C04275" w:rsidR="38C5204C">
        <w:rPr>
          <w:b w:val="0"/>
          <w:bCs w:val="0"/>
          <w:sz w:val="24"/>
          <w:szCs w:val="24"/>
        </w:rPr>
        <w:t xml:space="preserve">ui &gt; tous ceux qui ont </w:t>
      </w:r>
      <w:r w:rsidRPr="27C04275" w:rsidR="5375A404">
        <w:rPr>
          <w:b w:val="0"/>
          <w:bCs w:val="0"/>
          <w:sz w:val="24"/>
          <w:szCs w:val="24"/>
        </w:rPr>
        <w:t>participé à l’écriture du</w:t>
      </w:r>
      <w:r w:rsidRPr="27C04275" w:rsidR="38C5204C">
        <w:rPr>
          <w:b w:val="0"/>
          <w:bCs w:val="0"/>
          <w:sz w:val="24"/>
          <w:szCs w:val="24"/>
        </w:rPr>
        <w:t xml:space="preserve"> protocole</w:t>
      </w:r>
    </w:p>
    <w:p w:rsidR="38C5204C" w:rsidP="38C5204C" w:rsidRDefault="38C5204C" w14:paraId="7A76FE07" w14:textId="24EE911C">
      <w:pPr>
        <w:pStyle w:val="Paragraphedeliste"/>
        <w:numPr>
          <w:ilvl w:val="0"/>
          <w:numId w:val="3"/>
        </w:numPr>
        <w:rPr>
          <w:b w:val="0"/>
          <w:bCs w:val="0"/>
          <w:sz w:val="24"/>
          <w:szCs w:val="24"/>
        </w:rPr>
      </w:pPr>
      <w:r w:rsidRPr="2E88DCE1" w:rsidR="38C5204C">
        <w:rPr>
          <w:b w:val="0"/>
          <w:bCs w:val="0"/>
          <w:sz w:val="24"/>
          <w:szCs w:val="24"/>
        </w:rPr>
        <w:t xml:space="preserve">Les mettre en lien avec </w:t>
      </w:r>
      <w:bookmarkStart w:name="_Int_JD6QUZIt" w:id="1953306721"/>
      <w:proofErr w:type="gramStart"/>
      <w:r w:rsidRPr="2E88DCE1" w:rsidR="38C5204C">
        <w:rPr>
          <w:b w:val="0"/>
          <w:bCs w:val="0"/>
          <w:sz w:val="24"/>
          <w:szCs w:val="24"/>
        </w:rPr>
        <w:t>les EHPAD</w:t>
      </w:r>
      <w:proofErr w:type="gramEnd"/>
      <w:bookmarkEnd w:id="1953306721"/>
      <w:r w:rsidRPr="2E88DCE1" w:rsidR="38C5204C">
        <w:rPr>
          <w:b w:val="0"/>
          <w:bCs w:val="0"/>
          <w:sz w:val="24"/>
          <w:szCs w:val="24"/>
        </w:rPr>
        <w:t xml:space="preserve"> et asso qui ont répondu favorablement pour récupérer du matériel.</w:t>
      </w:r>
    </w:p>
    <w:p w:rsidR="41BAFEFE" w:rsidP="2E88DCE1" w:rsidRDefault="41BAFEFE" w14:paraId="5B63C728" w14:textId="2CCDAF5F">
      <w:pPr>
        <w:pStyle w:val="Paragraphedeliste"/>
        <w:numPr>
          <w:ilvl w:val="0"/>
          <w:numId w:val="3"/>
        </w:numPr>
        <w:rPr>
          <w:b w:val="0"/>
          <w:bCs w:val="0"/>
          <w:sz w:val="24"/>
          <w:szCs w:val="24"/>
        </w:rPr>
      </w:pPr>
      <w:r w:rsidRPr="27C04275" w:rsidR="41BAFEFE">
        <w:rPr>
          <w:b w:val="0"/>
          <w:bCs w:val="0"/>
          <w:sz w:val="24"/>
          <w:szCs w:val="24"/>
        </w:rPr>
        <w:t>Rencontrer les équipes de Saint</w:t>
      </w:r>
      <w:r w:rsidRPr="27C04275" w:rsidR="31B34F66">
        <w:rPr>
          <w:b w:val="0"/>
          <w:bCs w:val="0"/>
          <w:sz w:val="24"/>
          <w:szCs w:val="24"/>
        </w:rPr>
        <w:t>-</w:t>
      </w:r>
      <w:r w:rsidRPr="27C04275" w:rsidR="41BAFEFE">
        <w:rPr>
          <w:b w:val="0"/>
          <w:bCs w:val="0"/>
          <w:sz w:val="24"/>
          <w:szCs w:val="24"/>
        </w:rPr>
        <w:t xml:space="preserve">Anne pour les informer </w:t>
      </w:r>
      <w:r w:rsidRPr="27C04275" w:rsidR="2C927E34">
        <w:rPr>
          <w:b w:val="0"/>
          <w:bCs w:val="0"/>
          <w:sz w:val="24"/>
          <w:szCs w:val="24"/>
        </w:rPr>
        <w:t>de ce protocole</w:t>
      </w:r>
      <w:r w:rsidRPr="27C04275" w:rsidR="335DC336">
        <w:rPr>
          <w:b w:val="0"/>
          <w:bCs w:val="0"/>
          <w:sz w:val="24"/>
          <w:szCs w:val="24"/>
        </w:rPr>
        <w:t>, état des lieu</w:t>
      </w:r>
      <w:r w:rsidRPr="27C04275" w:rsidR="3C12FC31">
        <w:rPr>
          <w:b w:val="0"/>
          <w:bCs w:val="0"/>
          <w:sz w:val="24"/>
          <w:szCs w:val="24"/>
        </w:rPr>
        <w:t>x</w:t>
      </w:r>
      <w:r w:rsidRPr="27C04275" w:rsidR="335DC336">
        <w:rPr>
          <w:b w:val="0"/>
          <w:bCs w:val="0"/>
          <w:sz w:val="24"/>
          <w:szCs w:val="24"/>
        </w:rPr>
        <w:t xml:space="preserve"> du suivi post-op et de la consommation des </w:t>
      </w:r>
      <w:proofErr w:type="spellStart"/>
      <w:r w:rsidRPr="27C04275" w:rsidR="31C4CD85">
        <w:rPr>
          <w:b w:val="0"/>
          <w:bCs w:val="0"/>
          <w:sz w:val="24"/>
          <w:szCs w:val="24"/>
        </w:rPr>
        <w:t>ttt</w:t>
      </w:r>
      <w:proofErr w:type="spellEnd"/>
      <w:r w:rsidRPr="27C04275" w:rsidR="31C4CD85">
        <w:rPr>
          <w:b w:val="0"/>
          <w:bCs w:val="0"/>
          <w:sz w:val="24"/>
          <w:szCs w:val="24"/>
        </w:rPr>
        <w:t xml:space="preserve"> et matériel médical</w:t>
      </w:r>
      <w:r w:rsidRPr="27C04275" w:rsidR="335DC336">
        <w:rPr>
          <w:b w:val="0"/>
          <w:bCs w:val="0"/>
          <w:sz w:val="24"/>
          <w:szCs w:val="24"/>
        </w:rPr>
        <w:t xml:space="preserve"> </w:t>
      </w:r>
      <w:r w:rsidRPr="27C04275" w:rsidR="7C9832C4">
        <w:rPr>
          <w:b w:val="0"/>
          <w:bCs w:val="0"/>
          <w:sz w:val="24"/>
          <w:szCs w:val="24"/>
        </w:rPr>
        <w:t>(ordo type)</w:t>
      </w:r>
    </w:p>
    <w:p w:rsidR="38C5204C" w:rsidP="38C5204C" w:rsidRDefault="38C5204C" w14:paraId="7CAF0A52" w14:textId="367A3EF2">
      <w:pPr>
        <w:pStyle w:val="Paragraphedeliste"/>
        <w:numPr>
          <w:ilvl w:val="0"/>
          <w:numId w:val="3"/>
        </w:numPr>
        <w:rPr>
          <w:b w:val="0"/>
          <w:bCs w:val="0"/>
          <w:sz w:val="24"/>
          <w:szCs w:val="24"/>
        </w:rPr>
      </w:pPr>
      <w:r w:rsidRPr="38C5204C" w:rsidR="38C5204C">
        <w:rPr>
          <w:b w:val="0"/>
          <w:bCs w:val="0"/>
          <w:sz w:val="24"/>
          <w:szCs w:val="24"/>
        </w:rPr>
        <w:t xml:space="preserve">Un référent matériel médical qui récupère les dispositifs médicaux et surveille les dates de péremption, le bon usage du stockage, l’acheminement vers asso, EHPAD du matériel non utilisé... &gt; à définir </w:t>
      </w:r>
      <w:r w:rsidRPr="38C5204C" w:rsidR="38C5204C">
        <w:rPr>
          <w:b w:val="0"/>
          <w:bCs w:val="0"/>
          <w:sz w:val="24"/>
          <w:szCs w:val="24"/>
        </w:rPr>
        <w:t>(faire</w:t>
      </w:r>
      <w:r w:rsidRPr="38C5204C" w:rsidR="38C5204C">
        <w:rPr>
          <w:b w:val="0"/>
          <w:bCs w:val="0"/>
          <w:sz w:val="24"/>
          <w:szCs w:val="24"/>
        </w:rPr>
        <w:t xml:space="preserve"> un roulement)</w:t>
      </w:r>
    </w:p>
    <w:p w:rsidR="18AEE600" w:rsidP="18AEE600" w:rsidRDefault="18AEE600" w14:paraId="3EE31DC4" w14:textId="77777777">
      <w:pPr>
        <w:rPr>
          <w:sz w:val="24"/>
          <w:szCs w:val="24"/>
        </w:rPr>
      </w:pPr>
    </w:p>
    <w:p w:rsidR="4B1D9437" w:rsidP="4B1D9437" w:rsidRDefault="4B1D9437" w14:paraId="29F9CDF5" w14:textId="77777777">
      <w:pPr>
        <w:rPr>
          <w:b/>
          <w:bCs/>
          <w:sz w:val="24"/>
          <w:szCs w:val="24"/>
          <w:u w:val="single"/>
        </w:rPr>
      </w:pPr>
      <w:r w:rsidRPr="38C5204C" w:rsidR="38C5204C">
        <w:rPr>
          <w:b w:val="1"/>
          <w:bCs w:val="1"/>
          <w:sz w:val="24"/>
          <w:szCs w:val="24"/>
          <w:u w:val="single"/>
        </w:rPr>
        <w:t xml:space="preserve">QUAND INTERVIENT L’ÉQUIPE : </w:t>
      </w:r>
    </w:p>
    <w:p w:rsidR="38C5204C" w:rsidP="38C5204C" w:rsidRDefault="38C5204C" w14:paraId="191FE301" w14:textId="589A9B61">
      <w:pPr>
        <w:pStyle w:val="Normal"/>
        <w:suppressLineNumbers w:val="0"/>
        <w:bidi w:val="0"/>
        <w:spacing w:before="0" w:beforeAutospacing="off" w:after="160" w:afterAutospacing="off" w:line="259" w:lineRule="auto"/>
        <w:ind w:left="0" w:right="0"/>
        <w:jc w:val="left"/>
      </w:pPr>
      <w:r w:rsidRPr="38C5204C" w:rsidR="38C5204C">
        <w:rPr>
          <w:b w:val="0"/>
          <w:bCs w:val="0"/>
          <w:sz w:val="24"/>
          <w:szCs w:val="24"/>
          <w:u w:val="none"/>
        </w:rPr>
        <w:t>A la mise en place du protocole en rencontrant les acteurs du terrain</w:t>
      </w:r>
    </w:p>
    <w:p w:rsidR="38C5204C" w:rsidP="38C5204C" w:rsidRDefault="38C5204C" w14:paraId="348266CF" w14:textId="056E9B55">
      <w:pPr>
        <w:pStyle w:val="Normal"/>
        <w:suppressLineNumbers w:val="0"/>
        <w:bidi w:val="0"/>
        <w:spacing w:before="0" w:beforeAutospacing="off" w:after="160" w:afterAutospacing="off" w:line="259" w:lineRule="auto"/>
        <w:ind w:left="0" w:right="0"/>
        <w:jc w:val="left"/>
        <w:rPr>
          <w:b w:val="0"/>
          <w:bCs w:val="0"/>
          <w:sz w:val="24"/>
          <w:szCs w:val="24"/>
          <w:u w:val="none"/>
        </w:rPr>
      </w:pPr>
      <w:r w:rsidRPr="27C04275" w:rsidR="38C5204C">
        <w:rPr>
          <w:b w:val="0"/>
          <w:bCs w:val="0"/>
          <w:sz w:val="24"/>
          <w:szCs w:val="24"/>
          <w:u w:val="none"/>
        </w:rPr>
        <w:t xml:space="preserve">Au fil de l’eau pour faire du lien </w:t>
      </w:r>
    </w:p>
    <w:p w:rsidR="4B1D9437" w:rsidP="319B5187" w:rsidRDefault="4B1D9437" w14:paraId="42E8D377" w14:noSpellErr="1" w14:textId="10482D61">
      <w:pPr>
        <w:pStyle w:val="Normal"/>
        <w:rPr>
          <w:b w:val="1"/>
          <w:bCs w:val="1"/>
          <w:sz w:val="24"/>
          <w:szCs w:val="24"/>
          <w:u w:val="single"/>
        </w:rPr>
      </w:pPr>
    </w:p>
    <w:p w:rsidR="18AEE600" w:rsidP="4B1D9437" w:rsidRDefault="4B1D9437" w14:paraId="79054668" w14:textId="679A3109">
      <w:pPr>
        <w:rPr>
          <w:b w:val="1"/>
          <w:bCs w:val="1"/>
          <w:sz w:val="24"/>
          <w:szCs w:val="24"/>
        </w:rPr>
      </w:pPr>
      <w:r w:rsidRPr="27C04275" w:rsidR="38C5204C">
        <w:rPr>
          <w:b w:val="1"/>
          <w:bCs w:val="1"/>
          <w:sz w:val="24"/>
          <w:szCs w:val="24"/>
          <w:u w:val="single"/>
        </w:rPr>
        <w:t>BILAN action Anti Gaspi’ :</w:t>
      </w:r>
      <w:r w:rsidRPr="27C04275" w:rsidR="38C5204C">
        <w:rPr>
          <w:b w:val="1"/>
          <w:bCs w:val="1"/>
          <w:sz w:val="24"/>
          <w:szCs w:val="24"/>
        </w:rPr>
        <w:t xml:space="preserve"> (et après ?)</w:t>
      </w:r>
    </w:p>
    <w:p w:rsidR="4B1D9437" w:rsidP="27C04275" w:rsidRDefault="4B1D9437" w14:paraId="1AC87412" w14:textId="5382CD9E">
      <w:pPr>
        <w:pStyle w:val="Normal"/>
        <w:suppressLineNumbers w:val="0"/>
        <w:bidi w:val="0"/>
        <w:spacing w:before="0" w:beforeAutospacing="off" w:after="160" w:afterAutospacing="off" w:line="259" w:lineRule="auto"/>
        <w:ind w:left="0" w:right="0"/>
        <w:jc w:val="left"/>
        <w:rPr>
          <w:b w:val="0"/>
          <w:bCs w:val="0"/>
          <w:sz w:val="24"/>
          <w:szCs w:val="24"/>
          <w:u w:val="none"/>
        </w:rPr>
      </w:pPr>
      <w:r w:rsidRPr="27C04275" w:rsidR="063CADFC">
        <w:rPr>
          <w:b w:val="0"/>
          <w:bCs w:val="0"/>
          <w:sz w:val="24"/>
          <w:szCs w:val="24"/>
          <w:u w:val="none"/>
        </w:rPr>
        <w:t>A 6 mois pour réalisation d’une évaluation sous forme de questionnaires</w:t>
      </w:r>
    </w:p>
    <w:p w:rsidR="4B1D9437" w:rsidP="4B1D9437" w:rsidRDefault="4B1D9437" w14:paraId="6D53E6F6" w14:textId="5FDF64F9">
      <w:pPr>
        <w:rPr>
          <w:sz w:val="24"/>
          <w:szCs w:val="24"/>
        </w:rPr>
      </w:pPr>
    </w:p>
    <w:p w:rsidR="4B1D9437" w:rsidP="319B5187" w:rsidRDefault="4B1D9437" w14:paraId="3FD08A6E" w14:noSpellErr="1" w14:textId="16FBAECC">
      <w:pPr>
        <w:pStyle w:val="Normal"/>
        <w:rPr>
          <w:sz w:val="24"/>
          <w:szCs w:val="24"/>
        </w:rPr>
      </w:pPr>
    </w:p>
    <w:p w:rsidR="65131990" w:rsidP="45B27160" w:rsidRDefault="18AEE600" w14:paraId="5B53A8C2" w14:textId="77777777">
      <w:pPr>
        <w:rPr>
          <w:color w:val="FF0000"/>
          <w:sz w:val="24"/>
          <w:szCs w:val="24"/>
        </w:rPr>
      </w:pPr>
      <w:r w:rsidRPr="319B5187" w:rsidR="319B5187">
        <w:rPr>
          <w:b w:val="1"/>
          <w:bCs w:val="1"/>
          <w:color w:val="4472C4" w:themeColor="accent1" w:themeTint="FF" w:themeShade="FF"/>
          <w:sz w:val="24"/>
          <w:szCs w:val="24"/>
        </w:rPr>
        <w:t xml:space="preserve">RESSOURCES BIBLIO </w:t>
      </w:r>
      <w:r w:rsidRPr="319B5187" w:rsidR="319B5187">
        <w:rPr>
          <w:color w:val="4472C4" w:themeColor="accent1" w:themeTint="FF" w:themeShade="FF"/>
          <w:sz w:val="24"/>
          <w:szCs w:val="24"/>
        </w:rPr>
        <w:t>:</w:t>
      </w:r>
    </w:p>
    <w:p w:rsidR="18AEE600" w:rsidP="18AEE600" w:rsidRDefault="18AEE600" w14:paraId="40B3C6E9" w14:textId="46EE3C68">
      <w:pPr>
        <w:rPr>
          <w:sz w:val="24"/>
          <w:szCs w:val="24"/>
        </w:rPr>
      </w:pPr>
      <w:hyperlink r:id="R4f101312b8d44cc0">
        <w:r w:rsidRPr="38C5204C" w:rsidR="38C5204C">
          <w:rPr>
            <w:rStyle w:val="Lienhypertexte"/>
            <w:sz w:val="24"/>
            <w:szCs w:val="24"/>
          </w:rPr>
          <w:t>https://sante.gouv.fr/sante-et-environnement/planification-ecologique-en-sante/article/soins-ecoresponsables-une-nouvelle-approche-de-la-pertinence-des-soins</w:t>
        </w:r>
      </w:hyperlink>
      <w:r w:rsidRPr="38C5204C" w:rsidR="38C5204C">
        <w:rPr>
          <w:sz w:val="24"/>
          <w:szCs w:val="24"/>
        </w:rPr>
        <w:t xml:space="preserve"> </w:t>
      </w:r>
    </w:p>
    <w:p w:rsidR="38C5204C" w:rsidP="38C5204C" w:rsidRDefault="38C5204C" w14:paraId="0F2FA46E" w14:textId="24FD4A5F">
      <w:pPr>
        <w:rPr>
          <w:sz w:val="24"/>
          <w:szCs w:val="24"/>
        </w:rPr>
      </w:pPr>
      <w:hyperlink r:id="R9c49405f7d114341">
        <w:r w:rsidRPr="38C5204C" w:rsidR="38C5204C">
          <w:rPr>
            <w:rStyle w:val="Lienhypertexte"/>
            <w:sz w:val="24"/>
            <w:szCs w:val="24"/>
          </w:rPr>
          <w:t>https://sante.gouv.fr/IMG/pdf/article_comment_ameliorer_la_soutenabilite_environnementale_des_systemes_de_sante.pdf</w:t>
        </w:r>
      </w:hyperlink>
      <w:r w:rsidRPr="38C5204C" w:rsidR="38C5204C">
        <w:rPr>
          <w:sz w:val="24"/>
          <w:szCs w:val="24"/>
        </w:rPr>
        <w:t xml:space="preserve"> </w:t>
      </w:r>
    </w:p>
    <w:p w:rsidR="38C5204C" w:rsidP="38C5204C" w:rsidRDefault="38C5204C" w14:paraId="36CF8352" w14:textId="06C8819A">
      <w:pPr>
        <w:rPr>
          <w:sz w:val="24"/>
          <w:szCs w:val="24"/>
        </w:rPr>
      </w:pPr>
      <w:hyperlink r:id="Rd1b5f9021cf44bd8">
        <w:r w:rsidRPr="38C5204C" w:rsidR="38C5204C">
          <w:rPr>
            <w:rStyle w:val="Lienhypertexte"/>
            <w:sz w:val="24"/>
            <w:szCs w:val="24"/>
          </w:rPr>
          <w:t>https://convergenceinfirmiere.com/1476-milliard-par-an-dilapide-pour-les-soins-a-domicile-convergence-infirmiere-dit-stop-au-gaspillage-de-medicaments-dispositifs-medicaux-et-petits-equipements/</w:t>
        </w:r>
      </w:hyperlink>
      <w:r w:rsidRPr="38C5204C" w:rsidR="38C5204C">
        <w:rPr>
          <w:sz w:val="24"/>
          <w:szCs w:val="24"/>
        </w:rPr>
        <w:t xml:space="preserve"> </w:t>
      </w:r>
    </w:p>
    <w:p w:rsidR="38C5204C" w:rsidP="38C5204C" w:rsidRDefault="38C5204C" w14:paraId="308E172D" w14:textId="5FF64B3D">
      <w:pPr>
        <w:rPr>
          <w:sz w:val="24"/>
          <w:szCs w:val="24"/>
        </w:rPr>
      </w:pPr>
    </w:p>
    <w:p w:rsidR="38C5204C" w:rsidP="38C5204C" w:rsidRDefault="38C5204C" w14:paraId="35DBE2B8" w14:textId="3429EE35">
      <w:pPr>
        <w:rPr>
          <w:sz w:val="24"/>
          <w:szCs w:val="24"/>
        </w:rPr>
      </w:pPr>
    </w:p>
    <w:p w:rsidR="4B1D9437" w:rsidP="4B1D9437" w:rsidRDefault="4B1D9437" w14:paraId="4BE2AC44" w14:textId="77777777">
      <w:pPr>
        <w:rPr>
          <w:sz w:val="24"/>
          <w:szCs w:val="24"/>
        </w:rPr>
      </w:pPr>
    </w:p>
    <w:p w:rsidR="45B27160" w:rsidP="45B27160" w:rsidRDefault="4B1D9437" w14:paraId="51F77B74" w14:textId="77777777">
      <w:pPr>
        <w:rPr>
          <w:sz w:val="24"/>
          <w:szCs w:val="24"/>
        </w:rPr>
      </w:pPr>
      <w:r w:rsidRPr="4B1D9437">
        <w:rPr>
          <w:b/>
          <w:bCs/>
          <w:sz w:val="24"/>
          <w:szCs w:val="24"/>
        </w:rPr>
        <w:t>ANNEXES :</w:t>
      </w:r>
    </w:p>
    <w:p w:rsidR="4B1D9437" w:rsidP="4B1D9437" w:rsidRDefault="4B1D9437" w14:paraId="1E47E74F" w14:textId="77777777">
      <w:pPr>
        <w:rPr>
          <w:b/>
          <w:bCs/>
          <w:sz w:val="24"/>
          <w:szCs w:val="24"/>
        </w:rPr>
      </w:pPr>
    </w:p>
    <w:p w:rsidR="4B1D9437" w:rsidP="4B1D9437" w:rsidRDefault="4B1D9437" w14:paraId="47819731" w14:textId="77777777">
      <w:pPr>
        <w:rPr>
          <w:b/>
          <w:bCs/>
          <w:sz w:val="24"/>
          <w:szCs w:val="24"/>
        </w:rPr>
      </w:pPr>
    </w:p>
    <w:p w:rsidR="4B1D9437" w:rsidP="4B1D9437" w:rsidRDefault="4B1D9437" w14:paraId="5192164E" w14:textId="77777777">
      <w:pPr>
        <w:rPr>
          <w:b/>
          <w:bCs/>
          <w:sz w:val="24"/>
          <w:szCs w:val="24"/>
        </w:rPr>
      </w:pPr>
    </w:p>
    <w:p w:rsidR="45B27160" w:rsidP="45B27160" w:rsidRDefault="45B27160" w14:paraId="4C88051C" w14:textId="77777777">
      <w:pPr>
        <w:rPr>
          <w:b/>
          <w:bCs/>
          <w:sz w:val="24"/>
          <w:szCs w:val="24"/>
        </w:rPr>
      </w:pPr>
    </w:p>
    <w:p w:rsidR="45B27160" w:rsidP="45B27160" w:rsidRDefault="45B27160" w14:paraId="1938E2EF" w14:textId="77777777">
      <w:pPr>
        <w:rPr>
          <w:b/>
          <w:bCs/>
          <w:sz w:val="24"/>
          <w:szCs w:val="24"/>
        </w:rPr>
      </w:pPr>
    </w:p>
    <w:p w:rsidR="65131990" w:rsidP="4B1D9437" w:rsidRDefault="65131990" w14:paraId="3666A38C" w14:noSpellErr="1" w14:textId="2A490D8C">
      <w:pPr/>
    </w:p>
    <w:p w:rsidR="00917B61" w:rsidP="4B1D9437" w:rsidRDefault="00917B61" w14:paraId="17B02E9A" w14:textId="77777777">
      <w:pPr>
        <w:rPr>
          <w:b/>
          <w:bCs/>
          <w:sz w:val="24"/>
          <w:szCs w:val="24"/>
        </w:rPr>
      </w:pPr>
    </w:p>
    <w:p w:rsidR="00917B61" w:rsidP="4B1D9437" w:rsidRDefault="00917B61" w14:paraId="436C2FDB" w14:textId="77777777">
      <w:pPr>
        <w:rPr>
          <w:b/>
          <w:bCs/>
          <w:sz w:val="24"/>
          <w:szCs w:val="24"/>
        </w:rPr>
      </w:pPr>
    </w:p>
    <w:p w:rsidR="00917B61" w:rsidP="4B1D9437" w:rsidRDefault="00917B61" w14:paraId="2151A562" w14:textId="77777777">
      <w:pPr>
        <w:rPr>
          <w:b/>
          <w:bCs/>
          <w:sz w:val="24"/>
          <w:szCs w:val="24"/>
        </w:rPr>
      </w:pPr>
    </w:p>
    <w:p w:rsidR="00917B61" w:rsidP="4B1D9437" w:rsidRDefault="00917B61" w14:paraId="148B5C4C" w14:textId="77777777">
      <w:pPr>
        <w:rPr>
          <w:b/>
          <w:bCs/>
          <w:sz w:val="24"/>
          <w:szCs w:val="24"/>
        </w:rPr>
      </w:pPr>
    </w:p>
    <w:sectPr w:rsidR="00917B61">
      <w:headerReference w:type="default" r:id="rId16"/>
      <w:footerReference w:type="default" r:id="rId1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19F1" w:rsidRDefault="00F319F1" w14:paraId="4DEEF290" w14:textId="77777777">
      <w:pPr>
        <w:spacing w:after="0" w:line="240" w:lineRule="auto"/>
      </w:pPr>
      <w:r>
        <w:separator/>
      </w:r>
    </w:p>
  </w:endnote>
  <w:endnote w:type="continuationSeparator" w:id="0">
    <w:p w:rsidR="00F319F1" w:rsidRDefault="00F319F1" w14:paraId="395FAB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5B27160" w:rsidTr="45B27160" w14:paraId="31DF38B6" w14:textId="77777777">
      <w:trPr>
        <w:trHeight w:val="300"/>
      </w:trPr>
      <w:tc>
        <w:tcPr>
          <w:tcW w:w="3005" w:type="dxa"/>
        </w:tcPr>
        <w:p w:rsidR="45B27160" w:rsidP="45B27160" w:rsidRDefault="45B27160" w14:paraId="4EC8DCDC" w14:textId="77777777">
          <w:pPr>
            <w:pStyle w:val="En-tte"/>
            <w:ind w:left="-115"/>
          </w:pPr>
        </w:p>
      </w:tc>
      <w:tc>
        <w:tcPr>
          <w:tcW w:w="3005" w:type="dxa"/>
        </w:tcPr>
        <w:p w:rsidR="45B27160" w:rsidP="45B27160" w:rsidRDefault="45B27160" w14:paraId="0ACDB24D" w14:textId="77777777">
          <w:pPr>
            <w:pStyle w:val="En-tte"/>
            <w:jc w:val="center"/>
          </w:pPr>
        </w:p>
      </w:tc>
      <w:tc>
        <w:tcPr>
          <w:tcW w:w="3005" w:type="dxa"/>
        </w:tcPr>
        <w:p w:rsidR="45B27160" w:rsidP="45B27160" w:rsidRDefault="45B27160" w14:paraId="103DE74D" w14:textId="77777777">
          <w:pPr>
            <w:pStyle w:val="En-tte"/>
            <w:ind w:right="-115"/>
            <w:jc w:val="right"/>
          </w:pPr>
        </w:p>
      </w:tc>
    </w:tr>
  </w:tbl>
  <w:p w:rsidR="45B27160" w:rsidP="45B27160" w:rsidRDefault="45B27160" w14:paraId="5B8F596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19F1" w:rsidRDefault="00F319F1" w14:paraId="55C285B8" w14:textId="77777777">
      <w:pPr>
        <w:spacing w:after="0" w:line="240" w:lineRule="auto"/>
      </w:pPr>
      <w:r>
        <w:separator/>
      </w:r>
    </w:p>
  </w:footnote>
  <w:footnote w:type="continuationSeparator" w:id="0">
    <w:p w:rsidR="00F319F1" w:rsidRDefault="00F319F1" w14:paraId="265F2D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5B27160" w:rsidTr="45B27160" w14:paraId="1D6728CE" w14:textId="77777777">
      <w:trPr>
        <w:trHeight w:val="300"/>
      </w:trPr>
      <w:tc>
        <w:tcPr>
          <w:tcW w:w="3005" w:type="dxa"/>
        </w:tcPr>
        <w:p w:rsidR="45B27160" w:rsidP="45B27160" w:rsidRDefault="45B27160" w14:paraId="7807DDC2" w14:textId="77777777">
          <w:pPr>
            <w:pStyle w:val="En-tte"/>
            <w:ind w:left="-115"/>
          </w:pPr>
        </w:p>
      </w:tc>
      <w:tc>
        <w:tcPr>
          <w:tcW w:w="3005" w:type="dxa"/>
        </w:tcPr>
        <w:p w:rsidR="45B27160" w:rsidP="45B27160" w:rsidRDefault="45B27160" w14:paraId="60D364F8" w14:textId="77777777">
          <w:pPr>
            <w:pStyle w:val="En-tte"/>
            <w:jc w:val="center"/>
          </w:pPr>
        </w:p>
      </w:tc>
      <w:tc>
        <w:tcPr>
          <w:tcW w:w="3005" w:type="dxa"/>
        </w:tcPr>
        <w:p w:rsidR="45B27160" w:rsidP="45B27160" w:rsidRDefault="45B27160" w14:paraId="28D563EC" w14:textId="77777777">
          <w:pPr>
            <w:pStyle w:val="En-tte"/>
            <w:ind w:right="-115"/>
            <w:jc w:val="right"/>
          </w:pPr>
        </w:p>
      </w:tc>
    </w:tr>
  </w:tbl>
  <w:p w:rsidR="45B27160" w:rsidP="45B27160" w:rsidRDefault="45B27160" w14:paraId="19953909" w14:textId="77777777">
    <w:pPr>
      <w:pStyle w:val="En-tte"/>
    </w:pPr>
  </w:p>
</w:hdr>
</file>

<file path=word/intelligence2.xml><?xml version="1.0" encoding="utf-8"?>
<int2:intelligence xmlns:int2="http://schemas.microsoft.com/office/intelligence/2020/intelligence">
  <int2:observations>
    <int2:bookmark int2:bookmarkName="_Int_JD6QUZIt" int2:invalidationBookmarkName="" int2:hashCode="miUesj/W2bHJMO" int2:id="JXz6h6w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5bfcd0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3ddb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2F2A7F1"/>
    <w:multiLevelType w:val="hybridMultilevel"/>
    <w:tmpl w:val="5208505E"/>
    <w:lvl w:ilvl="0" w:tplc="972878E8">
      <w:start w:val="1"/>
      <w:numFmt w:val="decimal"/>
      <w:lvlText w:val="%1."/>
      <w:lvlJc w:val="left"/>
      <w:pPr>
        <w:ind w:left="720" w:hanging="360"/>
      </w:pPr>
    </w:lvl>
    <w:lvl w:ilvl="1" w:tplc="CB24DA9A">
      <w:start w:val="1"/>
      <w:numFmt w:val="lowerLetter"/>
      <w:lvlText w:val="%2."/>
      <w:lvlJc w:val="left"/>
      <w:pPr>
        <w:ind w:left="1440" w:hanging="360"/>
      </w:pPr>
    </w:lvl>
    <w:lvl w:ilvl="2" w:tplc="F828D58E">
      <w:start w:val="1"/>
      <w:numFmt w:val="lowerRoman"/>
      <w:lvlText w:val="%3."/>
      <w:lvlJc w:val="right"/>
      <w:pPr>
        <w:ind w:left="2160" w:hanging="180"/>
      </w:pPr>
    </w:lvl>
    <w:lvl w:ilvl="3" w:tplc="47E47502">
      <w:start w:val="1"/>
      <w:numFmt w:val="decimal"/>
      <w:lvlText w:val="%4."/>
      <w:lvlJc w:val="left"/>
      <w:pPr>
        <w:ind w:left="2880" w:hanging="360"/>
      </w:pPr>
    </w:lvl>
    <w:lvl w:ilvl="4" w:tplc="3AC63A5A">
      <w:start w:val="1"/>
      <w:numFmt w:val="lowerLetter"/>
      <w:lvlText w:val="%5."/>
      <w:lvlJc w:val="left"/>
      <w:pPr>
        <w:ind w:left="3600" w:hanging="360"/>
      </w:pPr>
    </w:lvl>
    <w:lvl w:ilvl="5" w:tplc="D680AB34">
      <w:start w:val="1"/>
      <w:numFmt w:val="lowerRoman"/>
      <w:lvlText w:val="%6."/>
      <w:lvlJc w:val="right"/>
      <w:pPr>
        <w:ind w:left="4320" w:hanging="180"/>
      </w:pPr>
    </w:lvl>
    <w:lvl w:ilvl="6" w:tplc="8472A52E">
      <w:start w:val="1"/>
      <w:numFmt w:val="decimal"/>
      <w:lvlText w:val="%7."/>
      <w:lvlJc w:val="left"/>
      <w:pPr>
        <w:ind w:left="5040" w:hanging="360"/>
      </w:pPr>
    </w:lvl>
    <w:lvl w:ilvl="7" w:tplc="56D80632">
      <w:start w:val="1"/>
      <w:numFmt w:val="lowerLetter"/>
      <w:lvlText w:val="%8."/>
      <w:lvlJc w:val="left"/>
      <w:pPr>
        <w:ind w:left="5760" w:hanging="360"/>
      </w:pPr>
    </w:lvl>
    <w:lvl w:ilvl="8" w:tplc="F4DC53DC">
      <w:start w:val="1"/>
      <w:numFmt w:val="lowerRoman"/>
      <w:lvlText w:val="%9."/>
      <w:lvlJc w:val="right"/>
      <w:pPr>
        <w:ind w:left="6480" w:hanging="180"/>
      </w:pPr>
    </w:lvl>
  </w:abstractNum>
  <w:abstractNum w:abstractNumId="1" w15:restartNumberingAfterBreak="0">
    <w:nsid w:val="3144B68E"/>
    <w:multiLevelType w:val="hybridMultilevel"/>
    <w:tmpl w:val="D56ADA8C"/>
    <w:lvl w:ilvl="0" w:tplc="EAB23420">
      <w:start w:val="1"/>
      <w:numFmt w:val="bullet"/>
      <w:lvlText w:val="-"/>
      <w:lvlJc w:val="left"/>
      <w:pPr>
        <w:ind w:left="720" w:hanging="360"/>
      </w:pPr>
      <w:rPr>
        <w:rFonts w:hint="default" w:ascii="Calibri" w:hAnsi="Calibri"/>
      </w:rPr>
    </w:lvl>
    <w:lvl w:ilvl="1" w:tplc="3CD28D10">
      <w:start w:val="1"/>
      <w:numFmt w:val="bullet"/>
      <w:lvlText w:val="o"/>
      <w:lvlJc w:val="left"/>
      <w:pPr>
        <w:ind w:left="1440" w:hanging="360"/>
      </w:pPr>
      <w:rPr>
        <w:rFonts w:hint="default" w:ascii="Courier New" w:hAnsi="Courier New"/>
      </w:rPr>
    </w:lvl>
    <w:lvl w:ilvl="2" w:tplc="4B964AD6">
      <w:start w:val="1"/>
      <w:numFmt w:val="bullet"/>
      <w:lvlText w:val=""/>
      <w:lvlJc w:val="left"/>
      <w:pPr>
        <w:ind w:left="2160" w:hanging="360"/>
      </w:pPr>
      <w:rPr>
        <w:rFonts w:hint="default" w:ascii="Wingdings" w:hAnsi="Wingdings"/>
      </w:rPr>
    </w:lvl>
    <w:lvl w:ilvl="3" w:tplc="853E0DA8">
      <w:start w:val="1"/>
      <w:numFmt w:val="bullet"/>
      <w:lvlText w:val=""/>
      <w:lvlJc w:val="left"/>
      <w:pPr>
        <w:ind w:left="2880" w:hanging="360"/>
      </w:pPr>
      <w:rPr>
        <w:rFonts w:hint="default" w:ascii="Symbol" w:hAnsi="Symbol"/>
      </w:rPr>
    </w:lvl>
    <w:lvl w:ilvl="4" w:tplc="2348F304">
      <w:start w:val="1"/>
      <w:numFmt w:val="bullet"/>
      <w:lvlText w:val="o"/>
      <w:lvlJc w:val="left"/>
      <w:pPr>
        <w:ind w:left="3600" w:hanging="360"/>
      </w:pPr>
      <w:rPr>
        <w:rFonts w:hint="default" w:ascii="Courier New" w:hAnsi="Courier New"/>
      </w:rPr>
    </w:lvl>
    <w:lvl w:ilvl="5" w:tplc="61F422B2">
      <w:start w:val="1"/>
      <w:numFmt w:val="bullet"/>
      <w:lvlText w:val=""/>
      <w:lvlJc w:val="left"/>
      <w:pPr>
        <w:ind w:left="4320" w:hanging="360"/>
      </w:pPr>
      <w:rPr>
        <w:rFonts w:hint="default" w:ascii="Wingdings" w:hAnsi="Wingdings"/>
      </w:rPr>
    </w:lvl>
    <w:lvl w:ilvl="6" w:tplc="9014B306">
      <w:start w:val="1"/>
      <w:numFmt w:val="bullet"/>
      <w:lvlText w:val=""/>
      <w:lvlJc w:val="left"/>
      <w:pPr>
        <w:ind w:left="5040" w:hanging="360"/>
      </w:pPr>
      <w:rPr>
        <w:rFonts w:hint="default" w:ascii="Symbol" w:hAnsi="Symbol"/>
      </w:rPr>
    </w:lvl>
    <w:lvl w:ilvl="7" w:tplc="92428F74">
      <w:start w:val="1"/>
      <w:numFmt w:val="bullet"/>
      <w:lvlText w:val="o"/>
      <w:lvlJc w:val="left"/>
      <w:pPr>
        <w:ind w:left="5760" w:hanging="360"/>
      </w:pPr>
      <w:rPr>
        <w:rFonts w:hint="default" w:ascii="Courier New" w:hAnsi="Courier New"/>
      </w:rPr>
    </w:lvl>
    <w:lvl w:ilvl="8" w:tplc="DC788D62">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1218588960">
    <w:abstractNumId w:val="0"/>
  </w:num>
  <w:num w:numId="2" w16cid:durableId="183903481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105EDA"/>
    <w:rsid w:val="002C0A6D"/>
    <w:rsid w:val="003526AB"/>
    <w:rsid w:val="0045CE34"/>
    <w:rsid w:val="00794F53"/>
    <w:rsid w:val="00917B61"/>
    <w:rsid w:val="009C4F71"/>
    <w:rsid w:val="00DD7679"/>
    <w:rsid w:val="00F319F1"/>
    <w:rsid w:val="03A07158"/>
    <w:rsid w:val="063CADFC"/>
    <w:rsid w:val="0C9A9E61"/>
    <w:rsid w:val="0CEDC0FB"/>
    <w:rsid w:val="0D6BEC1E"/>
    <w:rsid w:val="0E73D9CE"/>
    <w:rsid w:val="0F1AB9DC"/>
    <w:rsid w:val="0F3536E0"/>
    <w:rsid w:val="11FF718A"/>
    <w:rsid w:val="14659CBA"/>
    <w:rsid w:val="146E9A32"/>
    <w:rsid w:val="15DE368C"/>
    <w:rsid w:val="16A12CF8"/>
    <w:rsid w:val="18AEE600"/>
    <w:rsid w:val="18B3D96C"/>
    <w:rsid w:val="196E49F0"/>
    <w:rsid w:val="1A24FBB2"/>
    <w:rsid w:val="1A63FBBF"/>
    <w:rsid w:val="1B362F7C"/>
    <w:rsid w:val="1BFB39A0"/>
    <w:rsid w:val="1D90C2BC"/>
    <w:rsid w:val="1EDBAC30"/>
    <w:rsid w:val="200E5EF3"/>
    <w:rsid w:val="204BE706"/>
    <w:rsid w:val="207E9F39"/>
    <w:rsid w:val="21AAD9E1"/>
    <w:rsid w:val="22BDC56A"/>
    <w:rsid w:val="24254F40"/>
    <w:rsid w:val="24DAEF1B"/>
    <w:rsid w:val="25704749"/>
    <w:rsid w:val="270DC9C9"/>
    <w:rsid w:val="27C04275"/>
    <w:rsid w:val="27F77076"/>
    <w:rsid w:val="2B409C23"/>
    <w:rsid w:val="2C927E34"/>
    <w:rsid w:val="2D134CE7"/>
    <w:rsid w:val="2E63D61D"/>
    <w:rsid w:val="2E88DCE1"/>
    <w:rsid w:val="2FA5D7C9"/>
    <w:rsid w:val="2FB80374"/>
    <w:rsid w:val="319B5187"/>
    <w:rsid w:val="31B34F66"/>
    <w:rsid w:val="31C4CD85"/>
    <w:rsid w:val="3351EEC0"/>
    <w:rsid w:val="335DC336"/>
    <w:rsid w:val="343AAFCE"/>
    <w:rsid w:val="34F7C841"/>
    <w:rsid w:val="3510F88C"/>
    <w:rsid w:val="3772379F"/>
    <w:rsid w:val="385E1C64"/>
    <w:rsid w:val="38C5204C"/>
    <w:rsid w:val="39AF8BE6"/>
    <w:rsid w:val="3A1FC4F0"/>
    <w:rsid w:val="3A663C95"/>
    <w:rsid w:val="3C12FC31"/>
    <w:rsid w:val="3CA6AA86"/>
    <w:rsid w:val="3EFD234A"/>
    <w:rsid w:val="41BAFEFE"/>
    <w:rsid w:val="45B27160"/>
    <w:rsid w:val="45D4EB1E"/>
    <w:rsid w:val="47EC3F7D"/>
    <w:rsid w:val="491D468F"/>
    <w:rsid w:val="49221A2E"/>
    <w:rsid w:val="4B1D9437"/>
    <w:rsid w:val="4BE0AA0B"/>
    <w:rsid w:val="4D335C81"/>
    <w:rsid w:val="5375A404"/>
    <w:rsid w:val="558CEEAA"/>
    <w:rsid w:val="58AC9B58"/>
    <w:rsid w:val="591EF803"/>
    <w:rsid w:val="5ABBC276"/>
    <w:rsid w:val="5B8BD978"/>
    <w:rsid w:val="5B8D9F96"/>
    <w:rsid w:val="5CC5658B"/>
    <w:rsid w:val="5D4E7B68"/>
    <w:rsid w:val="5DD799E3"/>
    <w:rsid w:val="60B9F74C"/>
    <w:rsid w:val="63C4C740"/>
    <w:rsid w:val="65131990"/>
    <w:rsid w:val="6A5D1935"/>
    <w:rsid w:val="6DBBB4F8"/>
    <w:rsid w:val="6DF6F37C"/>
    <w:rsid w:val="71B81E0C"/>
    <w:rsid w:val="72105EDA"/>
    <w:rsid w:val="7285E7EF"/>
    <w:rsid w:val="73661FE3"/>
    <w:rsid w:val="741F1D03"/>
    <w:rsid w:val="74D3D50D"/>
    <w:rsid w:val="74D5085D"/>
    <w:rsid w:val="75421FE1"/>
    <w:rsid w:val="765905F8"/>
    <w:rsid w:val="79F25F92"/>
    <w:rsid w:val="7C9832C4"/>
    <w:rsid w:val="7DCFB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4E2B"/>
  <w15:chartTrackingRefBased/>
  <w15:docId w15:val="{3B5DF2B5-9F27-4FB9-BBF6-FA79BE1DFE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auGrille4-Accentuation1">
    <w:name w:val="Grid Table 4 Accent 1"/>
    <w:basedOn w:val="Tableau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4.jpg" Id="R21e7e5b5fc694ea9" /><Relationship Type="http://schemas.openxmlformats.org/officeDocument/2006/relationships/hyperlink" Target="https://sante.gouv.fr/sante-et-environnement/planification-ecologique-en-sante/article/soins-ecoresponsables-une-nouvelle-approche-de-la-pertinence-des-soins" TargetMode="External" Id="R4f101312b8d44cc0" /><Relationship Type="http://schemas.openxmlformats.org/officeDocument/2006/relationships/hyperlink" Target="https://sante.gouv.fr/IMG/pdf/article_comment_ameliorer_la_soutenabilite_environnementale_des_systemes_de_sante.pdf" TargetMode="External" Id="R9c49405f7d114341" /><Relationship Type="http://schemas.openxmlformats.org/officeDocument/2006/relationships/hyperlink" Target="https://convergenceinfirmiere.com/1476-milliard-par-an-dilapide-pour-les-soins-a-domicile-convergence-infirmiere-dit-stop-au-gaspillage-de-medicaments-dispositifs-medicaux-et-petits-equipements/" TargetMode="External" Id="Rd1b5f9021cf44bd8" /><Relationship Type="http://schemas.microsoft.com/office/2020/10/relationships/intelligence" Target="intelligence2.xml" Id="R685c62875a7e46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Sisa Mascaret</dc:creator>
  <keywords/>
  <dc:description/>
  <lastModifiedBy>Sisa Mascaret</lastModifiedBy>
  <revision>11</revision>
  <dcterms:created xsi:type="dcterms:W3CDTF">2023-12-29T07:38:00.0000000Z</dcterms:created>
  <dcterms:modified xsi:type="dcterms:W3CDTF">2024-10-29T13:32:34.8502739Z</dcterms:modified>
</coreProperties>
</file>